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E19" w:rsidRDefault="002324D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УДК 657.6</w:t>
      </w:r>
    </w:p>
    <w:p w:rsidR="00234349" w:rsidRDefault="0023434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1E19" w:rsidRDefault="002324D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ОСОБЕННОСТИ ПРОВЕДЕНИЯ СУДЕБНО-БУХГАЛТЕРСКОЙ ЭКСПЕРТИЗЫ</w:t>
      </w:r>
    </w:p>
    <w:p w:rsidR="00234349" w:rsidRDefault="0023434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1E19" w:rsidRDefault="002324DF">
      <w:pPr>
        <w:pStyle w:val="Default"/>
        <w:widowControl w:val="0"/>
        <w:spacing w:line="360" w:lineRule="auto"/>
        <w:jc w:val="right"/>
        <w:rPr>
          <w:sz w:val="28"/>
          <w:szCs w:val="28"/>
        </w:rPr>
      </w:pPr>
      <w:r>
        <w:rPr>
          <w:b/>
          <w:sz w:val="28"/>
          <w:szCs w:val="28"/>
        </w:rPr>
        <w:t>Елена Викторовна Лукина</w:t>
      </w:r>
      <w:r>
        <w:rPr>
          <w:sz w:val="28"/>
          <w:szCs w:val="28"/>
        </w:rPr>
        <w:t xml:space="preserve"> </w:t>
      </w:r>
    </w:p>
    <w:p w:rsidR="009C1E19" w:rsidRDefault="002324DF">
      <w:pPr>
        <w:widowControl w:val="0"/>
        <w:autoSpaceDE w:val="0"/>
        <w:autoSpaceDN w:val="0"/>
        <w:spacing w:after="0" w:line="360" w:lineRule="auto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кандидат</w:t>
      </w:r>
      <w:bookmarkStart w:id="0" w:name="_GoBack"/>
      <w:bookmarkEnd w:id="0"/>
      <w:r>
        <w:rPr>
          <w:rFonts w:ascii="Times New Roman" w:eastAsia="Calibri" w:hAnsi="Times New Roman"/>
          <w:sz w:val="28"/>
          <w:szCs w:val="28"/>
        </w:rPr>
        <w:t xml:space="preserve"> экономических наук, доцент</w:t>
      </w:r>
    </w:p>
    <w:p w:rsidR="009C1E19" w:rsidRDefault="002324DF">
      <w:pPr>
        <w:pStyle w:val="Default"/>
        <w:widowControl w:val="0"/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elevik.lukina@yandex.ru </w:t>
      </w:r>
    </w:p>
    <w:p w:rsidR="009C1E19" w:rsidRDefault="002324DF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Сергей Иванович Хорошков</w:t>
      </w:r>
    </w:p>
    <w:p w:rsidR="009C1E19" w:rsidRDefault="002324DF">
      <w:pPr>
        <w:pStyle w:val="Default"/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кандидат экономических наук, профессор </w:t>
      </w:r>
    </w:p>
    <w:p w:rsidR="009C1E19" w:rsidRDefault="007679D5">
      <w:pPr>
        <w:spacing w:after="0" w:line="360" w:lineRule="auto"/>
        <w:ind w:firstLine="709"/>
        <w:jc w:val="right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hyperlink r:id="rId8" w:history="1">
        <w:r w:rsidR="002324D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khoroshkov56@mail.ru</w:t>
        </w:r>
      </w:hyperlink>
    </w:p>
    <w:p w:rsidR="009C1E19" w:rsidRDefault="002324DF">
      <w:pPr>
        <w:wordWrap w:val="0"/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Александра Сергеевна Кириллова</w:t>
      </w:r>
    </w:p>
    <w:p w:rsidR="009C1E19" w:rsidRDefault="00234349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</w:t>
      </w:r>
    </w:p>
    <w:p w:rsidR="009C1E19" w:rsidRDefault="002324DF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alexandrakiri@mail.ru</w:t>
      </w:r>
    </w:p>
    <w:p w:rsidR="009C1E19" w:rsidRDefault="002324DF">
      <w:pPr>
        <w:widowControl w:val="0"/>
        <w:autoSpaceDE w:val="0"/>
        <w:autoSpaceDN w:val="0"/>
        <w:spacing w:after="0" w:line="360" w:lineRule="auto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Мичуринский государственный аграрный университет</w:t>
      </w:r>
    </w:p>
    <w:p w:rsidR="009C1E19" w:rsidRDefault="002324DF">
      <w:pPr>
        <w:pStyle w:val="Default"/>
        <w:widowControl w:val="0"/>
        <w:spacing w:line="360" w:lineRule="auto"/>
        <w:jc w:val="right"/>
        <w:rPr>
          <w:b/>
          <w:sz w:val="28"/>
          <w:szCs w:val="28"/>
        </w:rPr>
      </w:pPr>
      <w:r>
        <w:rPr>
          <w:sz w:val="28"/>
          <w:szCs w:val="28"/>
        </w:rPr>
        <w:t>г. Мичуринск, Россия</w:t>
      </w:r>
    </w:p>
    <w:p w:rsidR="009C1E19" w:rsidRDefault="009C1E1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1E19" w:rsidRDefault="002324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Аннотация. </w:t>
      </w:r>
      <w:r>
        <w:rPr>
          <w:rFonts w:ascii="Times New Roman" w:hAnsi="Times New Roman" w:cs="Times New Roman"/>
          <w:sz w:val="28"/>
          <w:szCs w:val="28"/>
        </w:rPr>
        <w:t>В статье дано определение судебно-бухгалтерской экспертизы и эксперта. Приведены законодательные и нормативные акты, которые являются основой для судебно-экспертной деятельности. Описаны права, обязанности и ответственность эксперта в соответствии с действующими законодательными актами РФ. Описаны особенности проведения судебно-бухгалтерской экспертизы.</w:t>
      </w:r>
    </w:p>
    <w:p w:rsidR="009C1E19" w:rsidRDefault="002324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Ключевые слова:</w:t>
      </w:r>
      <w:r>
        <w:rPr>
          <w:rFonts w:ascii="Times New Roman" w:hAnsi="Times New Roman" w:cs="Times New Roman"/>
          <w:sz w:val="28"/>
          <w:szCs w:val="28"/>
        </w:rPr>
        <w:t xml:space="preserve"> судебно-бухгалтерская экспертиза, эксперт-бухгалтер, заключение эксперта-бухгалтера.</w:t>
      </w:r>
    </w:p>
    <w:p w:rsidR="009C1E19" w:rsidRDefault="002324DF">
      <w:pPr>
        <w:pStyle w:val="aa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C1E19" w:rsidRDefault="002324DF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Бухгалтерская экспертиза </w:t>
      </w:r>
      <w:r>
        <w:t>–</w:t>
      </w:r>
      <w:r>
        <w:rPr>
          <w:sz w:val="28"/>
          <w:szCs w:val="28"/>
        </w:rPr>
        <w:t xml:space="preserve"> наиболее распространенный род экспертизы из класса судебных экономических экспертиз. К судебной бухгалтерской экспертизе прибегали еще в начале XX века.</w:t>
      </w:r>
    </w:p>
    <w:p w:rsidR="009C1E19" w:rsidRDefault="002324DF">
      <w:pPr>
        <w:pStyle w:val="ac"/>
        <w:tabs>
          <w:tab w:val="left" w:pos="0"/>
        </w:tabs>
        <w:spacing w:after="0" w:line="360" w:lineRule="auto"/>
        <w:ind w:leftChars="7" w:left="15" w:right="230" w:firstLineChars="247" w:firstLine="6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Судебно-бухгалтерская</w:t>
      </w:r>
      <w:r>
        <w:rPr>
          <w:rFonts w:ascii="Times New Roman" w:hAnsi="Times New Roman" w:cs="Times New Roman"/>
          <w:bCs/>
          <w:spacing w:val="12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экспертиза</w:t>
      </w:r>
      <w:r>
        <w:rPr>
          <w:rFonts w:ascii="Times New Roman" w:hAnsi="Times New Roman" w:cs="Times New Roman"/>
          <w:b/>
          <w:spacing w:val="16"/>
          <w:sz w:val="28"/>
          <w:szCs w:val="28"/>
        </w:rPr>
        <w:t xml:space="preserve"> </w:t>
      </w:r>
      <w:r>
        <w:t>–</w:t>
      </w:r>
      <w:r>
        <w:rPr>
          <w:rFonts w:ascii="Times New Roman" w:hAnsi="Times New Roman" w:cs="Times New Roman"/>
          <w:b/>
          <w:spacing w:val="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процессуальная</w:t>
      </w:r>
      <w:r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деятельность лица,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обладающего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специальными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учетно-экономическими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познаниями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разрешению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вопросов,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поставленных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ним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следователем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(судом)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целью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установления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обстоятельств,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имеющих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существенное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значение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правильного решения дела.</w:t>
      </w:r>
    </w:p>
    <w:p w:rsidR="009C1E19" w:rsidRDefault="002324DF">
      <w:pPr>
        <w:pStyle w:val="1"/>
        <w:spacing w:line="360" w:lineRule="auto"/>
        <w:ind w:left="0" w:firstLineChars="235" w:firstLine="658"/>
        <w:rPr>
          <w:b w:val="0"/>
          <w:bCs w:val="0"/>
        </w:rPr>
      </w:pPr>
      <w:r>
        <w:rPr>
          <w:b w:val="0"/>
          <w:bCs w:val="0"/>
        </w:rPr>
        <w:t>Правовой</w:t>
      </w:r>
      <w:r>
        <w:rPr>
          <w:b w:val="0"/>
          <w:bCs w:val="0"/>
          <w:spacing w:val="-6"/>
        </w:rPr>
        <w:t xml:space="preserve"> </w:t>
      </w:r>
      <w:r>
        <w:rPr>
          <w:b w:val="0"/>
          <w:bCs w:val="0"/>
        </w:rPr>
        <w:t>основой</w:t>
      </w:r>
      <w:r>
        <w:rPr>
          <w:b w:val="0"/>
          <w:bCs w:val="0"/>
          <w:spacing w:val="-6"/>
        </w:rPr>
        <w:t xml:space="preserve"> </w:t>
      </w:r>
      <w:r>
        <w:rPr>
          <w:b w:val="0"/>
          <w:bCs w:val="0"/>
        </w:rPr>
        <w:t>судебно-экспертной</w:t>
      </w:r>
      <w:r>
        <w:rPr>
          <w:b w:val="0"/>
          <w:bCs w:val="0"/>
          <w:spacing w:val="-3"/>
        </w:rPr>
        <w:t xml:space="preserve"> </w:t>
      </w:r>
      <w:r>
        <w:rPr>
          <w:b w:val="0"/>
          <w:bCs w:val="0"/>
        </w:rPr>
        <w:t>деятельности</w:t>
      </w:r>
      <w:r>
        <w:rPr>
          <w:b w:val="0"/>
          <w:bCs w:val="0"/>
          <w:spacing w:val="-3"/>
        </w:rPr>
        <w:t xml:space="preserve"> </w:t>
      </w:r>
      <w:r>
        <w:rPr>
          <w:b w:val="0"/>
          <w:bCs w:val="0"/>
        </w:rPr>
        <w:t>являются: Закон</w:t>
      </w:r>
      <w:r>
        <w:rPr>
          <w:b w:val="0"/>
          <w:bCs w:val="0"/>
          <w:spacing w:val="24"/>
        </w:rPr>
        <w:t xml:space="preserve"> </w:t>
      </w:r>
      <w:r>
        <w:rPr>
          <w:b w:val="0"/>
          <w:bCs w:val="0"/>
        </w:rPr>
        <w:t>РФ</w:t>
      </w:r>
      <w:r>
        <w:rPr>
          <w:b w:val="0"/>
          <w:bCs w:val="0"/>
          <w:spacing w:val="22"/>
        </w:rPr>
        <w:t xml:space="preserve"> </w:t>
      </w:r>
      <w:r>
        <w:rPr>
          <w:b w:val="0"/>
          <w:bCs w:val="0"/>
        </w:rPr>
        <w:t>«О</w:t>
      </w:r>
      <w:r>
        <w:rPr>
          <w:b w:val="0"/>
          <w:bCs w:val="0"/>
          <w:spacing w:val="24"/>
        </w:rPr>
        <w:t xml:space="preserve"> </w:t>
      </w:r>
      <w:r>
        <w:rPr>
          <w:b w:val="0"/>
          <w:bCs w:val="0"/>
        </w:rPr>
        <w:t>государственной</w:t>
      </w:r>
      <w:r>
        <w:rPr>
          <w:b w:val="0"/>
          <w:bCs w:val="0"/>
          <w:spacing w:val="24"/>
        </w:rPr>
        <w:t xml:space="preserve"> </w:t>
      </w:r>
      <w:r>
        <w:rPr>
          <w:b w:val="0"/>
          <w:bCs w:val="0"/>
        </w:rPr>
        <w:t>судебно-экспертной</w:t>
      </w:r>
      <w:r>
        <w:rPr>
          <w:b w:val="0"/>
          <w:bCs w:val="0"/>
          <w:spacing w:val="25"/>
        </w:rPr>
        <w:t xml:space="preserve"> </w:t>
      </w:r>
      <w:r>
        <w:rPr>
          <w:b w:val="0"/>
          <w:bCs w:val="0"/>
        </w:rPr>
        <w:t>деятельности</w:t>
      </w:r>
      <w:r>
        <w:rPr>
          <w:b w:val="0"/>
          <w:bCs w:val="0"/>
          <w:spacing w:val="24"/>
        </w:rPr>
        <w:t xml:space="preserve"> </w:t>
      </w:r>
      <w:r>
        <w:rPr>
          <w:b w:val="0"/>
          <w:bCs w:val="0"/>
        </w:rPr>
        <w:t>в</w:t>
      </w:r>
      <w:r>
        <w:rPr>
          <w:b w:val="0"/>
          <w:bCs w:val="0"/>
          <w:spacing w:val="23"/>
        </w:rPr>
        <w:t xml:space="preserve"> </w:t>
      </w:r>
      <w:r>
        <w:rPr>
          <w:b w:val="0"/>
          <w:bCs w:val="0"/>
        </w:rPr>
        <w:t>РФ»</w:t>
      </w:r>
      <w:r>
        <w:rPr>
          <w:b w:val="0"/>
          <w:bCs w:val="0"/>
          <w:spacing w:val="-67"/>
        </w:rPr>
        <w:t xml:space="preserve"> </w:t>
      </w:r>
      <w:r>
        <w:rPr>
          <w:b w:val="0"/>
          <w:bCs w:val="0"/>
        </w:rPr>
        <w:t>от</w:t>
      </w:r>
      <w:r>
        <w:rPr>
          <w:b w:val="0"/>
          <w:bCs w:val="0"/>
          <w:spacing w:val="-1"/>
        </w:rPr>
        <w:t xml:space="preserve"> </w:t>
      </w:r>
      <w:r>
        <w:rPr>
          <w:b w:val="0"/>
          <w:bCs w:val="0"/>
        </w:rPr>
        <w:t>31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мая</w:t>
      </w:r>
      <w:r>
        <w:rPr>
          <w:b w:val="0"/>
          <w:bCs w:val="0"/>
          <w:spacing w:val="-3"/>
        </w:rPr>
        <w:t xml:space="preserve"> </w:t>
      </w:r>
      <w:r>
        <w:rPr>
          <w:b w:val="0"/>
          <w:bCs w:val="0"/>
        </w:rPr>
        <w:t>2001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г.</w:t>
      </w:r>
      <w:r>
        <w:rPr>
          <w:b w:val="0"/>
          <w:bCs w:val="0"/>
          <w:spacing w:val="-1"/>
        </w:rPr>
        <w:t xml:space="preserve"> </w:t>
      </w:r>
      <w:r>
        <w:rPr>
          <w:b w:val="0"/>
          <w:bCs w:val="0"/>
        </w:rPr>
        <w:t>№</w:t>
      </w:r>
      <w:r>
        <w:rPr>
          <w:b w:val="0"/>
          <w:bCs w:val="0"/>
          <w:spacing w:val="-3"/>
        </w:rPr>
        <w:t xml:space="preserve"> </w:t>
      </w:r>
      <w:r>
        <w:rPr>
          <w:b w:val="0"/>
          <w:bCs w:val="0"/>
        </w:rPr>
        <w:t>73-ФЗ [1], Арбитражный процессуальный</w:t>
      </w:r>
      <w:r>
        <w:rPr>
          <w:b w:val="0"/>
          <w:bCs w:val="0"/>
          <w:spacing w:val="-4"/>
        </w:rPr>
        <w:t xml:space="preserve"> </w:t>
      </w:r>
      <w:r>
        <w:rPr>
          <w:b w:val="0"/>
          <w:bCs w:val="0"/>
        </w:rPr>
        <w:t>кодекс</w:t>
      </w:r>
      <w:r>
        <w:rPr>
          <w:b w:val="0"/>
          <w:bCs w:val="0"/>
          <w:spacing w:val="-3"/>
        </w:rPr>
        <w:t xml:space="preserve"> </w:t>
      </w:r>
      <w:r>
        <w:rPr>
          <w:b w:val="0"/>
          <w:bCs w:val="0"/>
        </w:rPr>
        <w:t>РФ</w:t>
      </w:r>
      <w:r>
        <w:rPr>
          <w:b w:val="0"/>
          <w:bCs w:val="0"/>
          <w:spacing w:val="-4"/>
        </w:rPr>
        <w:t xml:space="preserve"> </w:t>
      </w:r>
      <w:r>
        <w:rPr>
          <w:b w:val="0"/>
          <w:bCs w:val="0"/>
        </w:rPr>
        <w:t>(АПК</w:t>
      </w:r>
      <w:r>
        <w:rPr>
          <w:b w:val="0"/>
          <w:bCs w:val="0"/>
          <w:spacing w:val="-3"/>
        </w:rPr>
        <w:t xml:space="preserve"> </w:t>
      </w:r>
      <w:r>
        <w:rPr>
          <w:b w:val="0"/>
          <w:bCs w:val="0"/>
        </w:rPr>
        <w:t>РФ) от 24 июля 2002 г. № 95-ФЗ [2], Гражданский процессуальный</w:t>
      </w:r>
      <w:r>
        <w:rPr>
          <w:b w:val="0"/>
          <w:bCs w:val="0"/>
          <w:spacing w:val="-4"/>
        </w:rPr>
        <w:t xml:space="preserve"> </w:t>
      </w:r>
      <w:r>
        <w:rPr>
          <w:b w:val="0"/>
          <w:bCs w:val="0"/>
        </w:rPr>
        <w:t>кодекс</w:t>
      </w:r>
      <w:r>
        <w:rPr>
          <w:b w:val="0"/>
          <w:bCs w:val="0"/>
          <w:spacing w:val="-3"/>
        </w:rPr>
        <w:t xml:space="preserve"> </w:t>
      </w:r>
      <w:r>
        <w:rPr>
          <w:b w:val="0"/>
          <w:bCs w:val="0"/>
        </w:rPr>
        <w:t>РФ</w:t>
      </w:r>
      <w:r>
        <w:rPr>
          <w:b w:val="0"/>
          <w:bCs w:val="0"/>
          <w:spacing w:val="-4"/>
        </w:rPr>
        <w:t xml:space="preserve"> </w:t>
      </w:r>
      <w:r>
        <w:rPr>
          <w:b w:val="0"/>
          <w:bCs w:val="0"/>
        </w:rPr>
        <w:t>(ГПК</w:t>
      </w:r>
      <w:r>
        <w:rPr>
          <w:b w:val="0"/>
          <w:bCs w:val="0"/>
          <w:spacing w:val="-3"/>
        </w:rPr>
        <w:t xml:space="preserve"> </w:t>
      </w:r>
      <w:r>
        <w:rPr>
          <w:b w:val="0"/>
          <w:bCs w:val="0"/>
        </w:rPr>
        <w:t>РФ) от 14 ноября 2002 г. № 138-ФЗ [3], Кодекс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</w:rPr>
        <w:t>РФ</w:t>
      </w:r>
      <w:r>
        <w:rPr>
          <w:b w:val="0"/>
          <w:bCs w:val="0"/>
          <w:spacing w:val="-4"/>
        </w:rPr>
        <w:t xml:space="preserve"> </w:t>
      </w:r>
      <w:r>
        <w:rPr>
          <w:b w:val="0"/>
          <w:bCs w:val="0"/>
        </w:rPr>
        <w:t>об</w:t>
      </w:r>
      <w:r>
        <w:rPr>
          <w:b w:val="0"/>
          <w:bCs w:val="0"/>
          <w:spacing w:val="-1"/>
        </w:rPr>
        <w:t xml:space="preserve"> </w:t>
      </w:r>
      <w:r>
        <w:rPr>
          <w:b w:val="0"/>
          <w:bCs w:val="0"/>
        </w:rPr>
        <w:t>административных</w:t>
      </w:r>
      <w:r>
        <w:rPr>
          <w:b w:val="0"/>
          <w:bCs w:val="0"/>
          <w:spacing w:val="-5"/>
        </w:rPr>
        <w:t xml:space="preserve"> </w:t>
      </w:r>
      <w:r>
        <w:rPr>
          <w:b w:val="0"/>
          <w:bCs w:val="0"/>
        </w:rPr>
        <w:t>правонарушениях</w:t>
      </w:r>
      <w:r>
        <w:rPr>
          <w:b w:val="0"/>
          <w:bCs w:val="0"/>
          <w:spacing w:val="67"/>
        </w:rPr>
        <w:t xml:space="preserve"> </w:t>
      </w:r>
      <w:r>
        <w:rPr>
          <w:b w:val="0"/>
          <w:bCs w:val="0"/>
        </w:rPr>
        <w:t>(КоАП</w:t>
      </w:r>
      <w:r>
        <w:rPr>
          <w:b w:val="0"/>
          <w:bCs w:val="0"/>
          <w:spacing w:val="-3"/>
        </w:rPr>
        <w:t xml:space="preserve"> </w:t>
      </w:r>
      <w:r>
        <w:rPr>
          <w:b w:val="0"/>
          <w:bCs w:val="0"/>
        </w:rPr>
        <w:t>РФ)</w:t>
      </w:r>
      <w:r w:rsidR="00234349">
        <w:rPr>
          <w:b w:val="0"/>
          <w:bCs w:val="0"/>
        </w:rPr>
        <w:t xml:space="preserve"> </w:t>
      </w:r>
      <w:r>
        <w:rPr>
          <w:b w:val="0"/>
          <w:bCs w:val="0"/>
        </w:rPr>
        <w:t>от 30 декабря 2001 г. № 195-ФЗ [4], Уголовно-процессуальный</w:t>
      </w:r>
      <w:r>
        <w:rPr>
          <w:b w:val="0"/>
          <w:bCs w:val="0"/>
          <w:spacing w:val="-4"/>
        </w:rPr>
        <w:t xml:space="preserve"> </w:t>
      </w:r>
      <w:r>
        <w:rPr>
          <w:b w:val="0"/>
          <w:bCs w:val="0"/>
        </w:rPr>
        <w:t>кодекс</w:t>
      </w:r>
      <w:r>
        <w:rPr>
          <w:b w:val="0"/>
          <w:bCs w:val="0"/>
          <w:spacing w:val="-3"/>
        </w:rPr>
        <w:t xml:space="preserve"> </w:t>
      </w:r>
      <w:r>
        <w:rPr>
          <w:b w:val="0"/>
          <w:bCs w:val="0"/>
        </w:rPr>
        <w:t>РФ</w:t>
      </w:r>
      <w:r>
        <w:rPr>
          <w:b w:val="0"/>
          <w:bCs w:val="0"/>
          <w:spacing w:val="-4"/>
        </w:rPr>
        <w:t xml:space="preserve"> </w:t>
      </w:r>
      <w:r>
        <w:rPr>
          <w:b w:val="0"/>
          <w:bCs w:val="0"/>
        </w:rPr>
        <w:t>(УПК</w:t>
      </w:r>
      <w:r>
        <w:rPr>
          <w:b w:val="0"/>
          <w:bCs w:val="0"/>
          <w:spacing w:val="-3"/>
        </w:rPr>
        <w:t xml:space="preserve"> </w:t>
      </w:r>
      <w:r>
        <w:rPr>
          <w:b w:val="0"/>
          <w:bCs w:val="0"/>
        </w:rPr>
        <w:t>РФ) от 18 декабря 2001 г. № 174-ФЗ [5], Уголовный кодекс РФ (УК РФ) от 13 июня 1996 г. № 63-ФЗ [6].</w:t>
      </w:r>
    </w:p>
    <w:p w:rsidR="009C1E19" w:rsidRDefault="002324DF">
      <w:pPr>
        <w:pStyle w:val="a8"/>
        <w:spacing w:line="360" w:lineRule="auto"/>
        <w:ind w:left="0" w:right="230" w:firstLine="709"/>
        <w:rPr>
          <w:rFonts w:eastAsia="SimSun"/>
        </w:rPr>
      </w:pPr>
      <w:r>
        <w:rPr>
          <w:bCs/>
        </w:rPr>
        <w:t xml:space="preserve">В соответствии с </w:t>
      </w:r>
      <w:r>
        <w:t>Уголовно-процессуальным</w:t>
      </w:r>
      <w:r>
        <w:rPr>
          <w:spacing w:val="-4"/>
        </w:rPr>
        <w:t xml:space="preserve"> </w:t>
      </w:r>
      <w:r>
        <w:t>кодексом</w:t>
      </w:r>
      <w:r>
        <w:rPr>
          <w:spacing w:val="-3"/>
        </w:rPr>
        <w:t xml:space="preserve"> </w:t>
      </w:r>
      <w:r>
        <w:t>РФ от 18 декабря 2001 г. № 174-ФЗ (статья 57 «Эксперт»)</w:t>
      </w:r>
      <w:r>
        <w:rPr>
          <w:bCs/>
        </w:rPr>
        <w:t xml:space="preserve"> э</w:t>
      </w:r>
      <w:r>
        <w:rPr>
          <w:rFonts w:eastAsia="SimSun"/>
        </w:rPr>
        <w:t xml:space="preserve">ксперт </w:t>
      </w:r>
      <w:r>
        <w:t>–</w:t>
      </w:r>
      <w:r>
        <w:rPr>
          <w:rFonts w:eastAsia="SimSun"/>
        </w:rPr>
        <w:t xml:space="preserve"> это лицо, обладающее специальными знаниями и назначенное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процессуальном</w:t>
      </w:r>
      <w:r>
        <w:rPr>
          <w:spacing w:val="1"/>
        </w:rPr>
        <w:t xml:space="preserve"> </w:t>
      </w:r>
      <w:r>
        <w:t xml:space="preserve">порядке </w:t>
      </w:r>
      <w:r>
        <w:rPr>
          <w:rFonts w:eastAsia="SimSun"/>
        </w:rPr>
        <w:t xml:space="preserve">для производства судебной экспертизы и дачи заключения </w:t>
      </w:r>
      <w:r>
        <w:t>[5]</w:t>
      </w:r>
      <w:r>
        <w:rPr>
          <w:rFonts w:eastAsia="SimSun"/>
        </w:rPr>
        <w:t>.</w:t>
      </w:r>
    </w:p>
    <w:p w:rsidR="009C1E19" w:rsidRDefault="002324DF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Права и обязанности эксперта, которые определены в Арбитражном процессуальном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кодексе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РФ (статья 55 «Эксперт»), Гражданском процессуальном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кодексе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РФ (статья 85 «Обязанности и права эксперта»), Кодексе РФ об административных правонарушениях (статья 25.9. «Эксперт»), Уголовно-процессуальном кодексе РФ (статья 57 «Эксперт»), а также ответственность эксперта, которая определена в</w:t>
      </w:r>
      <w:r w:rsidR="00234349">
        <w:rPr>
          <w:sz w:val="28"/>
          <w:szCs w:val="28"/>
        </w:rPr>
        <w:t xml:space="preserve"> </w:t>
      </w:r>
      <w:r>
        <w:rPr>
          <w:sz w:val="28"/>
          <w:szCs w:val="28"/>
        </w:rPr>
        <w:t>Уголовном кодексе РФ (статья 307 «Заведомо ложные показание, заключение эксперта, специалиста или неправильный перевод», статья 310 «Разглашение данных предварительного расследования»),</w:t>
      </w:r>
      <w:r w:rsidR="002343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представлены в таблице 1.</w:t>
      </w:r>
    </w:p>
    <w:p w:rsidR="009C1E19" w:rsidRDefault="009C1E19">
      <w:pPr>
        <w:pStyle w:val="aa"/>
        <w:spacing w:before="0" w:beforeAutospacing="0" w:after="0" w:afterAutospacing="0"/>
        <w:jc w:val="right"/>
        <w:rPr>
          <w:i/>
          <w:iCs/>
          <w:sz w:val="28"/>
          <w:szCs w:val="28"/>
        </w:rPr>
      </w:pPr>
    </w:p>
    <w:p w:rsidR="009C1E19" w:rsidRDefault="002324DF">
      <w:pPr>
        <w:pStyle w:val="aa"/>
        <w:spacing w:before="0" w:beforeAutospacing="0" w:after="0" w:afterAutospacing="0"/>
        <w:jc w:val="right"/>
        <w:rPr>
          <w:i/>
          <w:iCs/>
        </w:rPr>
      </w:pPr>
      <w:r>
        <w:rPr>
          <w:i/>
          <w:iCs/>
          <w:sz w:val="28"/>
          <w:szCs w:val="28"/>
        </w:rPr>
        <w:lastRenderedPageBreak/>
        <w:t>Т</w:t>
      </w:r>
      <w:r>
        <w:rPr>
          <w:i/>
          <w:iCs/>
        </w:rPr>
        <w:t xml:space="preserve">аблица 1 </w:t>
      </w:r>
    </w:p>
    <w:p w:rsidR="009C1E19" w:rsidRDefault="002324DF">
      <w:pPr>
        <w:pStyle w:val="aa"/>
        <w:spacing w:before="0" w:beforeAutospacing="0" w:after="0" w:afterAutospacing="0"/>
        <w:jc w:val="right"/>
      </w:pPr>
      <w:r>
        <w:t>Права, обязанности и ответственность эксперта при проведении судебной экспертизы</w:t>
      </w:r>
    </w:p>
    <w:tbl>
      <w:tblPr>
        <w:tblStyle w:val="ab"/>
        <w:tblW w:w="10306" w:type="dxa"/>
        <w:tblLayout w:type="fixed"/>
        <w:tblLook w:val="04A0" w:firstRow="1" w:lastRow="0" w:firstColumn="1" w:lastColumn="0" w:noHBand="0" w:noVBand="1"/>
      </w:tblPr>
      <w:tblGrid>
        <w:gridCol w:w="568"/>
        <w:gridCol w:w="2454"/>
        <w:gridCol w:w="2835"/>
        <w:gridCol w:w="2880"/>
        <w:gridCol w:w="1569"/>
      </w:tblGrid>
      <w:tr w:rsidR="009C1E19">
        <w:tc>
          <w:tcPr>
            <w:tcW w:w="568" w:type="dxa"/>
          </w:tcPr>
          <w:p w:rsidR="009C1E19" w:rsidRDefault="002324DF">
            <w:pPr>
              <w:pStyle w:val="aa"/>
              <w:spacing w:before="0" w:beforeAutospacing="0" w:after="0" w:afterAutospacing="0"/>
              <w:jc w:val="center"/>
            </w:pPr>
            <w:r>
              <w:t>№ п/п</w:t>
            </w:r>
          </w:p>
        </w:tc>
        <w:tc>
          <w:tcPr>
            <w:tcW w:w="2454" w:type="dxa"/>
          </w:tcPr>
          <w:p w:rsidR="009C1E19" w:rsidRDefault="002324DF">
            <w:pPr>
              <w:pStyle w:val="aa"/>
              <w:spacing w:before="0" w:beforeAutospacing="0" w:after="0" w:afterAutospacing="0"/>
              <w:jc w:val="center"/>
            </w:pPr>
            <w:r>
              <w:t>Эксперт имеет право</w:t>
            </w:r>
          </w:p>
        </w:tc>
        <w:tc>
          <w:tcPr>
            <w:tcW w:w="2835" w:type="dxa"/>
          </w:tcPr>
          <w:p w:rsidR="009C1E19" w:rsidRDefault="002324DF">
            <w:pPr>
              <w:pStyle w:val="aa"/>
              <w:spacing w:before="0" w:beforeAutospacing="0" w:after="0" w:afterAutospacing="0"/>
              <w:jc w:val="center"/>
            </w:pPr>
            <w:r>
              <w:t xml:space="preserve">Эксперт </w:t>
            </w:r>
          </w:p>
          <w:p w:rsidR="009C1E19" w:rsidRDefault="002324DF">
            <w:pPr>
              <w:pStyle w:val="aa"/>
              <w:spacing w:before="0" w:beforeAutospacing="0" w:after="0" w:afterAutospacing="0"/>
              <w:jc w:val="center"/>
            </w:pPr>
            <w:r>
              <w:t>не вправе</w:t>
            </w:r>
          </w:p>
        </w:tc>
        <w:tc>
          <w:tcPr>
            <w:tcW w:w="2880" w:type="dxa"/>
          </w:tcPr>
          <w:p w:rsidR="009C1E19" w:rsidRDefault="002324DF">
            <w:pPr>
              <w:pStyle w:val="aa"/>
              <w:spacing w:before="0" w:beforeAutospacing="0" w:after="0" w:afterAutospacing="0"/>
              <w:jc w:val="center"/>
            </w:pPr>
            <w:r>
              <w:t>Обязанности эксперта</w:t>
            </w:r>
          </w:p>
        </w:tc>
        <w:tc>
          <w:tcPr>
            <w:tcW w:w="1569" w:type="dxa"/>
          </w:tcPr>
          <w:p w:rsidR="009C1E19" w:rsidRDefault="002324DF">
            <w:pPr>
              <w:pStyle w:val="aa"/>
              <w:spacing w:before="0" w:beforeAutospacing="0" w:after="0" w:afterAutospacing="0"/>
              <w:jc w:val="center"/>
            </w:pPr>
            <w:r>
              <w:t>Ответственность эксперта</w:t>
            </w:r>
          </w:p>
        </w:tc>
      </w:tr>
      <w:tr w:rsidR="009C1E19">
        <w:tc>
          <w:tcPr>
            <w:tcW w:w="568" w:type="dxa"/>
          </w:tcPr>
          <w:p w:rsidR="009C1E19" w:rsidRDefault="002324DF">
            <w:pPr>
              <w:pStyle w:val="aa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2454" w:type="dxa"/>
          </w:tcPr>
          <w:p w:rsidR="009C1E19" w:rsidRDefault="002324DF">
            <w:pPr>
              <w:pStyle w:val="aa"/>
              <w:spacing w:before="0" w:beforeAutospacing="0" w:after="0" w:afterAutospacing="0"/>
              <w:jc w:val="both"/>
            </w:pPr>
            <w:r>
              <w:t>Знакомиться с материалами дела, относящимися к предмету экспертизы</w:t>
            </w:r>
          </w:p>
        </w:tc>
        <w:tc>
          <w:tcPr>
            <w:tcW w:w="2835" w:type="dxa"/>
          </w:tcPr>
          <w:p w:rsidR="009C1E19" w:rsidRDefault="002324DF">
            <w:pPr>
              <w:pStyle w:val="aa"/>
              <w:spacing w:before="0" w:beforeAutospacing="0" w:after="0" w:afterAutospacing="0"/>
              <w:jc w:val="both"/>
            </w:pPr>
            <w:r>
              <w:rPr>
                <w:rFonts w:eastAsia="SimSun"/>
                <w:lang w:eastAsia="zh-CN" w:bidi="ar"/>
              </w:rPr>
              <w:t>Самостоятельно собирать материалы для проведения экспертизы</w:t>
            </w:r>
          </w:p>
        </w:tc>
        <w:tc>
          <w:tcPr>
            <w:tcW w:w="2880" w:type="dxa"/>
          </w:tcPr>
          <w:p w:rsidR="009C1E19" w:rsidRDefault="002324DF">
            <w:pPr>
              <w:pStyle w:val="aa"/>
              <w:spacing w:before="0" w:beforeAutospacing="0" w:after="0" w:afterAutospacing="0"/>
              <w:jc w:val="both"/>
            </w:pPr>
            <w:r>
              <w:t>Принять к производству порученную судом экспертизу и провести полное исследование представленных материалов и документов</w:t>
            </w:r>
          </w:p>
        </w:tc>
        <w:tc>
          <w:tcPr>
            <w:tcW w:w="1569" w:type="dxa"/>
          </w:tcPr>
          <w:p w:rsidR="009C1E19" w:rsidRDefault="002324DF">
            <w:pPr>
              <w:pStyle w:val="aa"/>
              <w:spacing w:before="0" w:beforeAutospacing="0" w:after="0" w:afterAutospacing="0"/>
              <w:jc w:val="both"/>
            </w:pPr>
            <w:r>
              <w:rPr>
                <w:rFonts w:eastAsia="SimSun"/>
                <w:lang w:eastAsia="zh-CN" w:bidi="ar"/>
              </w:rPr>
              <w:t>За разглашение данных предварительного расследования</w:t>
            </w:r>
            <w:r>
              <w:t xml:space="preserve"> </w:t>
            </w:r>
          </w:p>
        </w:tc>
      </w:tr>
      <w:tr w:rsidR="009C1E19">
        <w:tc>
          <w:tcPr>
            <w:tcW w:w="568" w:type="dxa"/>
          </w:tcPr>
          <w:p w:rsidR="009C1E19" w:rsidRDefault="002324DF">
            <w:pPr>
              <w:pStyle w:val="aa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2454" w:type="dxa"/>
          </w:tcPr>
          <w:p w:rsidR="009C1E19" w:rsidRDefault="002324DF">
            <w:pPr>
              <w:pStyle w:val="aa"/>
              <w:spacing w:before="0" w:beforeAutospacing="0" w:after="0" w:afterAutospacing="0"/>
              <w:jc w:val="both"/>
            </w:pPr>
            <w:r>
              <w:t>Ходатайствовать о предоставлении дополнительных материалов, необходимых для дачи заключения</w:t>
            </w:r>
          </w:p>
        </w:tc>
        <w:tc>
          <w:tcPr>
            <w:tcW w:w="2835" w:type="dxa"/>
          </w:tcPr>
          <w:p w:rsidR="009C1E19" w:rsidRDefault="002324DF">
            <w:pPr>
              <w:pStyle w:val="aa"/>
              <w:spacing w:before="0" w:beforeAutospacing="0" w:after="0" w:afterAutospacing="0"/>
              <w:jc w:val="both"/>
            </w:pPr>
            <w:r>
              <w:rPr>
                <w:rFonts w:eastAsia="SimSun"/>
                <w:lang w:eastAsia="zh-CN" w:bidi="ar"/>
              </w:rPr>
              <w:t>Без ведома дознавателя, следователя и суда вести переговоры с участниками процесса по вопросам, связанным с производством судебной экспертизы</w:t>
            </w:r>
          </w:p>
        </w:tc>
        <w:tc>
          <w:tcPr>
            <w:tcW w:w="2880" w:type="dxa"/>
          </w:tcPr>
          <w:p w:rsidR="009C1E19" w:rsidRDefault="002324DF">
            <w:pPr>
              <w:pStyle w:val="aa"/>
              <w:spacing w:before="0" w:beforeAutospacing="0" w:after="0" w:afterAutospacing="0"/>
              <w:jc w:val="both"/>
            </w:pPr>
            <w:r>
              <w:t xml:space="preserve">Дать обоснованное и объективное заключение по поставленным вопросам, а </w:t>
            </w:r>
            <w:r>
              <w:rPr>
                <w:rFonts w:eastAsia="SimSun"/>
                <w:lang w:eastAsia="zh-CN" w:bidi="ar"/>
              </w:rPr>
              <w:t>также требуемые объяснения в связи с содержанием заключения</w:t>
            </w:r>
          </w:p>
        </w:tc>
        <w:tc>
          <w:tcPr>
            <w:tcW w:w="1569" w:type="dxa"/>
            <w:vMerge w:val="restart"/>
          </w:tcPr>
          <w:p w:rsidR="009C1E19" w:rsidRDefault="002324DF">
            <w:pPr>
              <w:pStyle w:val="aa"/>
              <w:spacing w:before="0" w:beforeAutospacing="0" w:after="0" w:afterAutospacing="0"/>
              <w:jc w:val="both"/>
            </w:pPr>
            <w:r>
              <w:rPr>
                <w:rFonts w:eastAsia="SimSun"/>
                <w:lang w:eastAsia="zh-CN" w:bidi="ar"/>
              </w:rPr>
              <w:t>За дачу заведомо ложного заключения</w:t>
            </w:r>
            <w:r w:rsidR="00234349">
              <w:rPr>
                <w:rFonts w:eastAsia="SimSun"/>
                <w:lang w:eastAsia="zh-CN" w:bidi="ar"/>
              </w:rPr>
              <w:t xml:space="preserve"> </w:t>
            </w:r>
          </w:p>
        </w:tc>
      </w:tr>
      <w:tr w:rsidR="009C1E19">
        <w:tc>
          <w:tcPr>
            <w:tcW w:w="568" w:type="dxa"/>
          </w:tcPr>
          <w:p w:rsidR="009C1E19" w:rsidRDefault="002324DF">
            <w:pPr>
              <w:pStyle w:val="aa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2454" w:type="dxa"/>
          </w:tcPr>
          <w:p w:rsidR="009C1E19" w:rsidRDefault="002324DF">
            <w:pPr>
              <w:pStyle w:val="aa"/>
              <w:spacing w:before="0" w:beforeAutospacing="0" w:after="0" w:afterAutospacing="0"/>
              <w:jc w:val="both"/>
            </w:pPr>
            <w:r>
              <w:t>Ходатайствовать о привлечении других экспертов</w:t>
            </w:r>
          </w:p>
        </w:tc>
        <w:tc>
          <w:tcPr>
            <w:tcW w:w="2835" w:type="dxa"/>
          </w:tcPr>
          <w:p w:rsidR="009C1E19" w:rsidRDefault="002324DF">
            <w:pPr>
              <w:pStyle w:val="aa"/>
              <w:spacing w:before="0" w:beforeAutospacing="0" w:after="0" w:afterAutospacing="0"/>
              <w:jc w:val="both"/>
            </w:pPr>
            <w:r>
              <w:rPr>
                <w:rFonts w:eastAsia="SimSun"/>
                <w:lang w:eastAsia="zh-CN" w:bidi="ar"/>
              </w:rPr>
              <w:t>Разглашать сведения, которые стали известны эксперту в связи с проведением экспертизы, или сообщать кому-либо о результатах экспертизы</w:t>
            </w:r>
          </w:p>
        </w:tc>
        <w:tc>
          <w:tcPr>
            <w:tcW w:w="2880" w:type="dxa"/>
          </w:tcPr>
          <w:p w:rsidR="009C1E19" w:rsidRDefault="002324DF">
            <w:pPr>
              <w:pStyle w:val="aa"/>
              <w:spacing w:before="0" w:beforeAutospacing="0" w:after="0" w:afterAutospacing="0"/>
              <w:jc w:val="both"/>
            </w:pPr>
            <w:r>
              <w:rPr>
                <w:rFonts w:eastAsia="SimSun"/>
                <w:lang w:eastAsia="zh-CN" w:bidi="ar"/>
              </w:rPr>
              <w:t>Обеспечить сохранность представленных для исследования материалов и документов и возвратить их в суд вместе с заключением</w:t>
            </w:r>
          </w:p>
        </w:tc>
        <w:tc>
          <w:tcPr>
            <w:tcW w:w="1569" w:type="dxa"/>
            <w:vMerge/>
          </w:tcPr>
          <w:p w:rsidR="009C1E19" w:rsidRDefault="009C1E19">
            <w:pPr>
              <w:pStyle w:val="aa"/>
              <w:spacing w:before="0" w:beforeAutospacing="0" w:after="0" w:afterAutospacing="0"/>
              <w:jc w:val="both"/>
            </w:pPr>
          </w:p>
        </w:tc>
      </w:tr>
      <w:tr w:rsidR="009C1E19">
        <w:tc>
          <w:tcPr>
            <w:tcW w:w="568" w:type="dxa"/>
          </w:tcPr>
          <w:p w:rsidR="009C1E19" w:rsidRDefault="002324DF">
            <w:pPr>
              <w:pStyle w:val="aa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2454" w:type="dxa"/>
          </w:tcPr>
          <w:p w:rsidR="009C1E19" w:rsidRDefault="002324DF">
            <w:pPr>
              <w:pStyle w:val="aa"/>
              <w:spacing w:before="0" w:beforeAutospacing="0" w:after="0" w:afterAutospacing="0"/>
              <w:jc w:val="both"/>
            </w:pPr>
            <w:r>
              <w:t>Участвовать в судебных заседаниях, задавать вопросы, относящиеся к предмету судебной экспертизы</w:t>
            </w:r>
          </w:p>
        </w:tc>
        <w:tc>
          <w:tcPr>
            <w:tcW w:w="2835" w:type="dxa"/>
          </w:tcPr>
          <w:p w:rsidR="009C1E19" w:rsidRDefault="002324DF">
            <w:pPr>
              <w:pStyle w:val="aa"/>
              <w:spacing w:before="0" w:beforeAutospacing="0" w:after="0" w:afterAutospacing="0"/>
              <w:jc w:val="both"/>
              <w:rPr>
                <w:rFonts w:eastAsia="SimSun"/>
                <w:lang w:eastAsia="zh-CN" w:bidi="ar"/>
              </w:rPr>
            </w:pPr>
            <w:r>
              <w:rPr>
                <w:rFonts w:eastAsia="SimSun"/>
                <w:lang w:eastAsia="zh-CN" w:bidi="ar"/>
              </w:rPr>
              <w:t>Уклоняться от явки по вызовам дознавателя, следователя или в суд</w:t>
            </w:r>
          </w:p>
        </w:tc>
        <w:tc>
          <w:tcPr>
            <w:tcW w:w="2880" w:type="dxa"/>
          </w:tcPr>
          <w:p w:rsidR="009C1E19" w:rsidRDefault="002324DF">
            <w:pPr>
              <w:pStyle w:val="aa"/>
              <w:spacing w:before="0" w:beforeAutospacing="0" w:after="0" w:afterAutospacing="0"/>
              <w:jc w:val="both"/>
            </w:pPr>
            <w:r>
              <w:t>Явиться по вызову суда для личного участия в судебном заседании и ответить на вопросы, связанные с проведенным исследованием и данным заключением</w:t>
            </w:r>
          </w:p>
        </w:tc>
        <w:tc>
          <w:tcPr>
            <w:tcW w:w="1569" w:type="dxa"/>
            <w:vMerge/>
          </w:tcPr>
          <w:p w:rsidR="009C1E19" w:rsidRDefault="009C1E19">
            <w:pPr>
              <w:pStyle w:val="aa"/>
              <w:spacing w:before="0" w:beforeAutospacing="0" w:after="0" w:afterAutospacing="0"/>
              <w:jc w:val="both"/>
            </w:pPr>
          </w:p>
        </w:tc>
      </w:tr>
      <w:tr w:rsidR="009C1E19">
        <w:tc>
          <w:tcPr>
            <w:tcW w:w="568" w:type="dxa"/>
          </w:tcPr>
          <w:p w:rsidR="009C1E19" w:rsidRDefault="002324DF">
            <w:pPr>
              <w:pStyle w:val="aa"/>
              <w:spacing w:before="0" w:beforeAutospacing="0" w:after="0" w:afterAutospacing="0"/>
              <w:jc w:val="center"/>
            </w:pPr>
            <w:r>
              <w:t>5</w:t>
            </w:r>
          </w:p>
        </w:tc>
        <w:tc>
          <w:tcPr>
            <w:tcW w:w="2454" w:type="dxa"/>
          </w:tcPr>
          <w:p w:rsidR="009C1E19" w:rsidRDefault="002324DF">
            <w:pPr>
              <w:pStyle w:val="aa"/>
              <w:spacing w:before="0" w:beforeAutospacing="0" w:after="0" w:afterAutospacing="0"/>
              <w:jc w:val="both"/>
            </w:pPr>
            <w:r>
              <w:t xml:space="preserve">Отказаться от дачи заключения по вопросам, выходящим за пределы специальных знаний, </w:t>
            </w:r>
            <w:r>
              <w:rPr>
                <w:rFonts w:eastAsia="SimSun"/>
                <w:lang w:eastAsia="zh-CN" w:bidi="ar"/>
              </w:rPr>
              <w:t>а также если представленные материалы недостаточны для дачи заключения</w:t>
            </w:r>
          </w:p>
        </w:tc>
        <w:tc>
          <w:tcPr>
            <w:tcW w:w="2835" w:type="dxa"/>
          </w:tcPr>
          <w:p w:rsidR="009C1E19" w:rsidRDefault="002324DF">
            <w:pPr>
              <w:pStyle w:val="aa"/>
              <w:spacing w:before="0" w:beforeAutospacing="0" w:after="0" w:afterAutospacing="0"/>
              <w:jc w:val="both"/>
            </w:pPr>
            <w:r>
              <w:rPr>
                <w:rFonts w:eastAsia="SimSun"/>
                <w:lang w:eastAsia="zh-CN" w:bidi="ar"/>
              </w:rPr>
              <w:t>Давать заведомо ложное заключение</w:t>
            </w:r>
          </w:p>
        </w:tc>
        <w:tc>
          <w:tcPr>
            <w:tcW w:w="2880" w:type="dxa"/>
          </w:tcPr>
          <w:p w:rsidR="009C1E19" w:rsidRDefault="002324D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 xml:space="preserve">Направить в суд, назначивший экспертизу, мотивированное сообщение в письменной форме о невозможности дать заключение </w:t>
            </w:r>
          </w:p>
          <w:p w:rsidR="009C1E19" w:rsidRDefault="009C1E19">
            <w:pPr>
              <w:pStyle w:val="aa"/>
              <w:spacing w:before="0" w:beforeAutospacing="0" w:after="0" w:afterAutospacing="0"/>
              <w:jc w:val="both"/>
            </w:pPr>
          </w:p>
        </w:tc>
        <w:tc>
          <w:tcPr>
            <w:tcW w:w="1569" w:type="dxa"/>
            <w:vMerge/>
          </w:tcPr>
          <w:p w:rsidR="009C1E19" w:rsidRDefault="009C1E19">
            <w:pPr>
              <w:pStyle w:val="aa"/>
              <w:spacing w:before="0" w:beforeAutospacing="0" w:after="0" w:afterAutospacing="0"/>
              <w:jc w:val="both"/>
            </w:pPr>
          </w:p>
        </w:tc>
      </w:tr>
    </w:tbl>
    <w:p w:rsidR="009C1E19" w:rsidRDefault="009C1E19">
      <w:pPr>
        <w:pStyle w:val="aa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9C1E19" w:rsidRDefault="002324DF">
      <w:pPr>
        <w:pStyle w:val="a8"/>
        <w:spacing w:line="360" w:lineRule="auto"/>
        <w:ind w:left="210" w:right="232" w:firstLine="539"/>
      </w:pPr>
      <w:r>
        <w:t>Судебно-бухгалтерская экспертиза имеет свои особенности проведения.</w:t>
      </w:r>
    </w:p>
    <w:p w:rsidR="009C1E19" w:rsidRDefault="002324DF">
      <w:pPr>
        <w:pStyle w:val="aa"/>
        <w:numPr>
          <w:ilvl w:val="0"/>
          <w:numId w:val="1"/>
        </w:numPr>
        <w:spacing w:before="0" w:beforeAutospacing="0" w:after="0" w:afterAutospacing="0" w:line="360" w:lineRule="auto"/>
        <w:ind w:firstLineChars="157" w:firstLine="4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Судебно-бухгалтерская экспертиза может быть проведена в рамках гражданского, арбитражного или уголовного процесса.</w:t>
      </w:r>
    </w:p>
    <w:p w:rsidR="009C1E19" w:rsidRDefault="002324DF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Судебно-бухгалтерскую экспертизу в гражданском и арбитражном процессах назначают по ходатайству участников процесса и по инициативе суда. Такая экспертиза может быть использована для разрешения споров, связанных с финансовыми обязательствами, распределением имущества, установлением размера ущерба и др.</w:t>
      </w:r>
    </w:p>
    <w:p w:rsidR="009C1E19" w:rsidRDefault="002324DF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уголовного процесса судебно-бухгалтерская экспертиза назначается по инициативе следователя, но и участники уголовного дела (потерпевший и обвиняемый) могут ходатайствовать перед следователем о назначении судебно-бухгалтерской экспертизы. Такая экспертиза позволяет выявить наличие или отсутствие преступных действий, связанных с финансовыми манипуляциями, хищениями средств, уклонением от уплаты налогов и др. </w:t>
      </w:r>
    </w:p>
    <w:p w:rsidR="009C1E19" w:rsidRDefault="002324DF">
      <w:pPr>
        <w:pStyle w:val="TableParagraph"/>
        <w:numPr>
          <w:ilvl w:val="0"/>
          <w:numId w:val="1"/>
        </w:numPr>
        <w:tabs>
          <w:tab w:val="left" w:pos="2312"/>
          <w:tab w:val="left" w:pos="2668"/>
          <w:tab w:val="left" w:pos="3526"/>
        </w:tabs>
        <w:spacing w:line="360" w:lineRule="auto"/>
        <w:ind w:left="0" w:right="96" w:firstLineChars="157" w:firstLine="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Задачи проведения судебно-бухгалтерской экспертизы </w:t>
      </w:r>
      <w:r>
        <w:rPr>
          <w:bCs/>
          <w:kern w:val="36"/>
          <w:sz w:val="28"/>
          <w:szCs w:val="28"/>
        </w:rPr>
        <w:t>–</w:t>
      </w:r>
      <w:r>
        <w:rPr>
          <w:sz w:val="28"/>
          <w:szCs w:val="28"/>
        </w:rPr>
        <w:t xml:space="preserve"> это установление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фактических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данных</w:t>
      </w:r>
      <w:r w:rsidR="00234349">
        <w:rPr>
          <w:sz w:val="28"/>
          <w:szCs w:val="28"/>
        </w:rPr>
        <w:t xml:space="preserve"> </w:t>
      </w:r>
      <w:r>
        <w:rPr>
          <w:sz w:val="28"/>
          <w:szCs w:val="28"/>
        </w:rPr>
        <w:t>(обстоятельств</w:t>
      </w:r>
      <w:r>
        <w:rPr>
          <w:sz w:val="28"/>
          <w:szCs w:val="28"/>
        </w:rPr>
        <w:tab/>
        <w:t>дела) для правильной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оценки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которых</w:t>
      </w:r>
      <w:r w:rsidR="00234349"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необходимо</w:t>
      </w:r>
      <w:r>
        <w:rPr>
          <w:sz w:val="28"/>
          <w:szCs w:val="28"/>
        </w:rPr>
        <w:tab/>
        <w:t xml:space="preserve">заключение специалиста. Судебно-бухгалтерская экспертиза позволяет выявить факты, которые могут быть скрыты или искажены, и обеспечить объективное рассмотрение дела на основе доказанных данных. </w:t>
      </w:r>
    </w:p>
    <w:p w:rsidR="009C1E19" w:rsidRDefault="002324DF">
      <w:pPr>
        <w:numPr>
          <w:ilvl w:val="0"/>
          <w:numId w:val="1"/>
        </w:numPr>
        <w:spacing w:after="0" w:line="36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Следователь</w:t>
      </w:r>
      <w:r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(суд)</w:t>
      </w:r>
      <w:r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вправе</w:t>
      </w:r>
      <w:r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поручить</w:t>
      </w:r>
      <w:r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производство</w:t>
      </w:r>
      <w:r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судебно-бухгалтерской экспертизы</w:t>
      </w:r>
      <w:r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государственному</w:t>
      </w:r>
      <w:r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экспертному</w:t>
      </w:r>
      <w:r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учреждению,</w:t>
      </w:r>
      <w:r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</w:t>
      </w:r>
      <w:r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частному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лицу,</w:t>
      </w:r>
      <w:r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обладающему</w:t>
      </w:r>
      <w:r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соответствующими</w:t>
      </w:r>
      <w:r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познаниями</w:t>
      </w:r>
      <w:r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этой</w:t>
      </w:r>
      <w:r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</w:t>
      </w:r>
      <w:r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числе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аудиторской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организации,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индивидуальному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аудитору).</w:t>
      </w:r>
    </w:p>
    <w:p w:rsidR="009C1E19" w:rsidRDefault="002324DF">
      <w:pPr>
        <w:numPr>
          <w:ilvl w:val="0"/>
          <w:numId w:val="1"/>
        </w:numPr>
        <w:spacing w:after="0" w:line="36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Эксперт-бухгалтер должен обладать глубокими знаниями в области бухгалтерского учета и налогообложения, финансов и аудита, уметь организовать свою деятельность как при самостоятельном проведении экспертизы, так и при необходимости работы в составе комиссии. Эксперту-бухгалтеру важно уметь применять специальные методики и стандарты при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проведении экспертизы, а также владение современными информационными технологиями. </w:t>
      </w:r>
    </w:p>
    <w:p w:rsidR="009C1E19" w:rsidRDefault="002324DF">
      <w:pPr>
        <w:numPr>
          <w:ilvl w:val="0"/>
          <w:numId w:val="1"/>
        </w:numPr>
        <w:spacing w:after="0" w:line="36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Эксперт-бухгалтер использует только те документы и материалы, которые находятся в гражданском, арбитражном или уголовном деле. В случае,</w:t>
      </w:r>
      <w:r>
        <w:rPr>
          <w:rFonts w:ascii="Times New Roman" w:eastAsia="SimSun" w:hAnsi="Times New Roman" w:cs="Times New Roman"/>
          <w:sz w:val="28"/>
          <w:szCs w:val="28"/>
          <w:lang w:eastAsia="zh-CN" w:bidi="ar"/>
        </w:rPr>
        <w:t xml:space="preserve"> если предоставленных документов и материалов недостаточно для дачи заключения,</w:t>
      </w:r>
      <w:r>
        <w:rPr>
          <w:rFonts w:ascii="Times New Roman" w:eastAsia="SimSun" w:hAnsi="Times New Roman" w:cs="Times New Roman"/>
          <w:sz w:val="28"/>
          <w:szCs w:val="28"/>
        </w:rPr>
        <w:t xml:space="preserve"> э</w:t>
      </w:r>
      <w:r>
        <w:rPr>
          <w:rFonts w:ascii="Times New Roman" w:eastAsia="SimSun" w:hAnsi="Times New Roman" w:cs="Times New Roman"/>
          <w:sz w:val="28"/>
          <w:szCs w:val="28"/>
          <w:lang w:eastAsia="zh-CN" w:bidi="ar"/>
        </w:rPr>
        <w:t>ксперт обязан отказаться от дачи заключения.</w:t>
      </w:r>
    </w:p>
    <w:p w:rsidR="009C1E19" w:rsidRDefault="002324DF">
      <w:pPr>
        <w:pStyle w:val="1"/>
        <w:widowControl/>
        <w:numPr>
          <w:ilvl w:val="0"/>
          <w:numId w:val="1"/>
        </w:numPr>
        <w:spacing w:line="360" w:lineRule="auto"/>
        <w:ind w:left="0" w:firstLineChars="157" w:firstLine="440"/>
        <w:rPr>
          <w:rFonts w:eastAsia="SimSun"/>
          <w:b w:val="0"/>
          <w:lang w:eastAsia="zh-CN" w:bidi="ar"/>
        </w:rPr>
      </w:pPr>
      <w:r>
        <w:rPr>
          <w:rFonts w:eastAsia="SimSun"/>
          <w:b w:val="0"/>
          <w:lang w:eastAsia="zh-CN" w:bidi="ar"/>
        </w:rPr>
        <w:t xml:space="preserve">Объектами судебно-бухгалтерской экспертизы являются только документальные носители информации (первичные документы и учетные регистры, бухгалтерская отчетность), содержащие информацию о финансово-хозяйственных операциях и имущественном положении экономического субъекта, на основании которых производится судебно-экспертное исследование. </w:t>
      </w:r>
    </w:p>
    <w:p w:rsidR="009C1E19" w:rsidRDefault="002324DF">
      <w:pPr>
        <w:pStyle w:val="a8"/>
        <w:numPr>
          <w:ilvl w:val="0"/>
          <w:numId w:val="1"/>
        </w:numPr>
        <w:spacing w:line="360" w:lineRule="auto"/>
        <w:ind w:left="0" w:right="232" w:firstLineChars="157" w:firstLine="440"/>
      </w:pPr>
      <w:r>
        <w:t>В ходе проведения судебно-бухгалтерской экспертизы используются только приемы документального контроля, которые включают в себя: формальную и логическую проверку документов, арифметический пересчет, встречную и взаимную проверку документов, прослеживание учетных записей, проверку правильности корреспонденции бухгалтерских счетов. Эксперт-бухгалтер не имеет право использовать приемы фактического контроля (проведение инвентаризации, контрольные обмеры, наблюдение и др.) при проведении исследования.</w:t>
      </w:r>
    </w:p>
    <w:p w:rsidR="009C1E19" w:rsidRDefault="002324DF">
      <w:pPr>
        <w:pStyle w:val="aa"/>
        <w:numPr>
          <w:ilvl w:val="0"/>
          <w:numId w:val="1"/>
        </w:numPr>
        <w:spacing w:before="0" w:beforeAutospacing="0" w:afterAutospacing="0" w:line="360" w:lineRule="auto"/>
        <w:ind w:firstLineChars="157" w:firstLine="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проведения судебно-бухгалтерской экспертизы </w:t>
      </w:r>
      <w:r>
        <w:rPr>
          <w:bCs/>
          <w:kern w:val="36"/>
          <w:sz w:val="28"/>
          <w:szCs w:val="28"/>
        </w:rPr>
        <w:t>–</w:t>
      </w:r>
      <w:r>
        <w:rPr>
          <w:sz w:val="28"/>
          <w:szCs w:val="28"/>
        </w:rPr>
        <w:t xml:space="preserve"> 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основном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экспертных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 xml:space="preserve">учреждениях, но может проводиться по месту нахождения бухгалтерской документации. </w:t>
      </w:r>
    </w:p>
    <w:p w:rsidR="009C1E19" w:rsidRDefault="002324DF">
      <w:pPr>
        <w:pStyle w:val="TableParagraph"/>
        <w:numPr>
          <w:ilvl w:val="0"/>
          <w:numId w:val="1"/>
        </w:numPr>
        <w:spacing w:line="360" w:lineRule="auto"/>
        <w:ind w:left="0" w:right="95" w:firstLineChars="157" w:firstLine="440"/>
        <w:jc w:val="both"/>
        <w:rPr>
          <w:sz w:val="28"/>
          <w:szCs w:val="28"/>
        </w:rPr>
      </w:pPr>
      <w:r>
        <w:rPr>
          <w:sz w:val="28"/>
          <w:szCs w:val="28"/>
        </w:rPr>
        <w:t>Эксперт-бухгалтер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активным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участником</w:t>
      </w:r>
      <w:r>
        <w:rPr>
          <w:spacing w:val="1"/>
          <w:sz w:val="28"/>
          <w:szCs w:val="28"/>
        </w:rPr>
        <w:t xml:space="preserve"> судебного </w:t>
      </w:r>
      <w:r>
        <w:rPr>
          <w:sz w:val="28"/>
          <w:szCs w:val="28"/>
        </w:rPr>
        <w:t>процесса: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пределах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компетенции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разрешения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следователя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(суда)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имеет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задавать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вопросы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обвиняемым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свидетелям.</w:t>
      </w:r>
    </w:p>
    <w:p w:rsidR="009C1E19" w:rsidRDefault="002324DF">
      <w:pPr>
        <w:numPr>
          <w:ilvl w:val="0"/>
          <w:numId w:val="1"/>
        </w:numPr>
        <w:spacing w:after="0" w:line="36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судебно-бухгалтерской экспертизы оформляются заключением эксперта-бухгалтера, которое является самостоятельным доказательством. Заключение должно быть четким, логичным и обоснованным, а также соответствовать требованиям законодательства. В заключении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отражаются выводы по результатам проведенной экспертизы. Заключение эксперта-бухгалтера служит важным доказательством для суда при принятии решения по делу. </w:t>
      </w:r>
    </w:p>
    <w:p w:rsidR="009C1E19" w:rsidRDefault="002324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судебно-бухгалтерская экспертиза представляет собой важное средство защиты прав и законных интересов сторон в судебных процессах, а также инструмент обеспечения справедливости и законности при разрешении юридических споров.</w:t>
      </w:r>
    </w:p>
    <w:p w:rsidR="009C1E19" w:rsidRDefault="009C1E1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1E19" w:rsidRDefault="002324D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литературы</w:t>
      </w:r>
      <w:r w:rsidR="00234349">
        <w:rPr>
          <w:rFonts w:ascii="Times New Roman" w:hAnsi="Times New Roman" w:cs="Times New Roman"/>
          <w:b/>
          <w:sz w:val="28"/>
          <w:szCs w:val="28"/>
        </w:rPr>
        <w:t>:</w:t>
      </w:r>
    </w:p>
    <w:p w:rsidR="009C1E19" w:rsidRPr="00234349" w:rsidRDefault="002324DF" w:rsidP="00234349">
      <w:pPr>
        <w:numPr>
          <w:ilvl w:val="0"/>
          <w:numId w:val="2"/>
        </w:num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34349">
        <w:rPr>
          <w:rFonts w:ascii="Times New Roman" w:hAnsi="Times New Roman" w:cs="Times New Roman"/>
          <w:sz w:val="28"/>
          <w:szCs w:val="28"/>
        </w:rPr>
        <w:t xml:space="preserve">Закон РФ «О государственной судебно-экспертной деятельности в Российской Федерации» от 31 мая 2001 г. № 73-ФЗ (с изменениями и дополнениями) // </w:t>
      </w:r>
      <w:r w:rsidR="00234349">
        <w:rPr>
          <w:rFonts w:ascii="Times New Roman" w:hAnsi="Times New Roman" w:cs="Times New Roman"/>
          <w:sz w:val="28"/>
          <w:szCs w:val="28"/>
        </w:rPr>
        <w:t xml:space="preserve">Информационно-правовая система ГАРАНТ. – </w:t>
      </w:r>
      <w:r w:rsidR="00234349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234349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Pr="0023434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https://base.garant.ru/12123142/?ysclid=m3zm9on4gs110178399</w:t>
        </w:r>
      </w:hyperlink>
    </w:p>
    <w:p w:rsidR="009C1E19" w:rsidRPr="00234349" w:rsidRDefault="002324DF" w:rsidP="00234349">
      <w:pPr>
        <w:numPr>
          <w:ilvl w:val="0"/>
          <w:numId w:val="2"/>
        </w:num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34349">
        <w:rPr>
          <w:rFonts w:ascii="Times New Roman" w:hAnsi="Times New Roman" w:cs="Times New Roman"/>
          <w:sz w:val="28"/>
          <w:szCs w:val="28"/>
        </w:rPr>
        <w:t>Арбитражный процессуальный</w:t>
      </w:r>
      <w:r w:rsidRPr="0023434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34349">
        <w:rPr>
          <w:rFonts w:ascii="Times New Roman" w:hAnsi="Times New Roman" w:cs="Times New Roman"/>
          <w:sz w:val="28"/>
          <w:szCs w:val="28"/>
        </w:rPr>
        <w:t>кодекс</w:t>
      </w:r>
      <w:r w:rsidRPr="0023434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34349">
        <w:rPr>
          <w:rFonts w:ascii="Times New Roman" w:hAnsi="Times New Roman" w:cs="Times New Roman"/>
          <w:sz w:val="28"/>
          <w:szCs w:val="28"/>
        </w:rPr>
        <w:t>РФ</w:t>
      </w:r>
      <w:r w:rsidRPr="0023434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34349">
        <w:rPr>
          <w:rFonts w:ascii="Times New Roman" w:hAnsi="Times New Roman" w:cs="Times New Roman"/>
          <w:sz w:val="28"/>
          <w:szCs w:val="28"/>
        </w:rPr>
        <w:t>(АПК</w:t>
      </w:r>
      <w:r w:rsidRPr="0023434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34349">
        <w:rPr>
          <w:rFonts w:ascii="Times New Roman" w:hAnsi="Times New Roman" w:cs="Times New Roman"/>
          <w:sz w:val="28"/>
          <w:szCs w:val="28"/>
        </w:rPr>
        <w:t xml:space="preserve">РФ) от 24 июля 2002 г. № 95-ФЗ (с изменениями и дополнениями) // </w:t>
      </w:r>
      <w:proofErr w:type="spellStart"/>
      <w:r w:rsidR="00234349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="00234349">
        <w:rPr>
          <w:rFonts w:ascii="Times New Roman" w:hAnsi="Times New Roman" w:cs="Times New Roman"/>
          <w:sz w:val="28"/>
          <w:szCs w:val="28"/>
        </w:rPr>
        <w:t xml:space="preserve">. – </w:t>
      </w:r>
      <w:r w:rsidR="00234349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234349">
        <w:rPr>
          <w:rFonts w:ascii="Times New Roman" w:hAnsi="Times New Roman" w:cs="Times New Roman"/>
          <w:sz w:val="28"/>
          <w:szCs w:val="28"/>
        </w:rPr>
        <w:t xml:space="preserve">: </w:t>
      </w:r>
      <w:r w:rsidRPr="00234349">
        <w:rPr>
          <w:rFonts w:ascii="Times New Roman" w:hAnsi="Times New Roman" w:cs="Times New Roman"/>
          <w:sz w:val="28"/>
          <w:szCs w:val="28"/>
        </w:rPr>
        <w:t>https://www.consultant.ru/document/cons_doc_LAW_37800/?ysclid=m4117io9pl591172046</w:t>
      </w:r>
    </w:p>
    <w:p w:rsidR="009C1E19" w:rsidRPr="00234349" w:rsidRDefault="002324DF" w:rsidP="00234349">
      <w:pPr>
        <w:numPr>
          <w:ilvl w:val="0"/>
          <w:numId w:val="2"/>
        </w:num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34349">
        <w:rPr>
          <w:rFonts w:ascii="Times New Roman" w:hAnsi="Times New Roman" w:cs="Times New Roman"/>
          <w:sz w:val="28"/>
          <w:szCs w:val="28"/>
        </w:rPr>
        <w:t>Гражданский процессуальный</w:t>
      </w:r>
      <w:r w:rsidRPr="0023434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34349">
        <w:rPr>
          <w:rFonts w:ascii="Times New Roman" w:hAnsi="Times New Roman" w:cs="Times New Roman"/>
          <w:sz w:val="28"/>
          <w:szCs w:val="28"/>
        </w:rPr>
        <w:t>кодекс</w:t>
      </w:r>
      <w:r w:rsidRPr="0023434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34349">
        <w:rPr>
          <w:rFonts w:ascii="Times New Roman" w:hAnsi="Times New Roman" w:cs="Times New Roman"/>
          <w:sz w:val="28"/>
          <w:szCs w:val="28"/>
        </w:rPr>
        <w:t>РФ</w:t>
      </w:r>
      <w:r w:rsidRPr="0023434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34349">
        <w:rPr>
          <w:rFonts w:ascii="Times New Roman" w:hAnsi="Times New Roman" w:cs="Times New Roman"/>
          <w:sz w:val="28"/>
          <w:szCs w:val="28"/>
        </w:rPr>
        <w:t>(ГПК</w:t>
      </w:r>
      <w:r w:rsidRPr="0023434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34349">
        <w:rPr>
          <w:rFonts w:ascii="Times New Roman" w:hAnsi="Times New Roman" w:cs="Times New Roman"/>
          <w:sz w:val="28"/>
          <w:szCs w:val="28"/>
        </w:rPr>
        <w:t xml:space="preserve">РФ) от 14 ноября 2002 г. № 138-ФЗ (с изменениями и дополнениями) // </w:t>
      </w:r>
      <w:proofErr w:type="spellStart"/>
      <w:r w:rsidR="00234349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="00234349">
        <w:rPr>
          <w:rFonts w:ascii="Times New Roman" w:hAnsi="Times New Roman" w:cs="Times New Roman"/>
          <w:sz w:val="28"/>
          <w:szCs w:val="28"/>
        </w:rPr>
        <w:t xml:space="preserve">. – </w:t>
      </w:r>
      <w:r w:rsidR="00234349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234349">
        <w:rPr>
          <w:rFonts w:ascii="Times New Roman" w:hAnsi="Times New Roman" w:cs="Times New Roman"/>
          <w:sz w:val="28"/>
          <w:szCs w:val="28"/>
        </w:rPr>
        <w:t xml:space="preserve">: </w:t>
      </w:r>
      <w:hyperlink r:id="rId10" w:history="1">
        <w:r w:rsidRPr="0023434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https://www.consultant.ru/document/cons_doc_LAW_39570/?ysclid=m410eowbt1547002406</w:t>
        </w:r>
      </w:hyperlink>
    </w:p>
    <w:p w:rsidR="00234349" w:rsidRPr="00234349" w:rsidRDefault="002324DF" w:rsidP="00234349">
      <w:pPr>
        <w:keepLines/>
        <w:numPr>
          <w:ilvl w:val="0"/>
          <w:numId w:val="2"/>
        </w:num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34349">
        <w:rPr>
          <w:rFonts w:ascii="Times New Roman" w:hAnsi="Times New Roman" w:cs="Times New Roman"/>
          <w:sz w:val="28"/>
          <w:szCs w:val="28"/>
        </w:rPr>
        <w:t>Кодекс РФ об административных правонарушениях</w:t>
      </w:r>
      <w:r w:rsidRPr="0023434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34349">
        <w:rPr>
          <w:rFonts w:ascii="Times New Roman" w:hAnsi="Times New Roman" w:cs="Times New Roman"/>
          <w:sz w:val="28"/>
          <w:szCs w:val="28"/>
        </w:rPr>
        <w:t>(КоАП</w:t>
      </w:r>
      <w:r w:rsidRPr="0023434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34349">
        <w:rPr>
          <w:rFonts w:ascii="Times New Roman" w:hAnsi="Times New Roman" w:cs="Times New Roman"/>
          <w:sz w:val="28"/>
          <w:szCs w:val="28"/>
        </w:rPr>
        <w:t>РФ) от 30 декабря 2001 г. № 195-ФЗ (с изменениям</w:t>
      </w:r>
      <w:r w:rsidR="00234349">
        <w:rPr>
          <w:rFonts w:ascii="Times New Roman" w:hAnsi="Times New Roman" w:cs="Times New Roman"/>
          <w:sz w:val="28"/>
          <w:szCs w:val="28"/>
        </w:rPr>
        <w:t xml:space="preserve">и и дополнениями) </w:t>
      </w:r>
      <w:r w:rsidRPr="00234349">
        <w:rPr>
          <w:rFonts w:ascii="Times New Roman" w:hAnsi="Times New Roman" w:cs="Times New Roman"/>
          <w:sz w:val="28"/>
          <w:szCs w:val="28"/>
        </w:rPr>
        <w:t>//</w:t>
      </w:r>
      <w:r w:rsidR="00234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4349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="00234349">
        <w:rPr>
          <w:rFonts w:ascii="Times New Roman" w:hAnsi="Times New Roman" w:cs="Times New Roman"/>
          <w:sz w:val="28"/>
          <w:szCs w:val="28"/>
        </w:rPr>
        <w:t xml:space="preserve">. </w:t>
      </w:r>
      <w:r w:rsidR="00234349" w:rsidRPr="00234349">
        <w:rPr>
          <w:rFonts w:ascii="Times New Roman" w:hAnsi="Times New Roman" w:cs="Times New Roman"/>
          <w:sz w:val="28"/>
          <w:szCs w:val="28"/>
        </w:rPr>
        <w:t xml:space="preserve">– </w:t>
      </w:r>
      <w:r w:rsidR="00234349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234349" w:rsidRPr="00234349">
        <w:rPr>
          <w:rFonts w:ascii="Times New Roman" w:hAnsi="Times New Roman" w:cs="Times New Roman"/>
          <w:sz w:val="28"/>
          <w:szCs w:val="28"/>
        </w:rPr>
        <w:t xml:space="preserve">: </w:t>
      </w:r>
      <w:r w:rsidRPr="00234349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234349">
        <w:rPr>
          <w:rFonts w:ascii="Times New Roman" w:hAnsi="Times New Roman" w:cs="Times New Roman"/>
          <w:sz w:val="28"/>
          <w:szCs w:val="28"/>
        </w:rPr>
        <w:t>://</w:t>
      </w:r>
      <w:r w:rsidRPr="00234349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234349">
        <w:rPr>
          <w:rFonts w:ascii="Times New Roman" w:hAnsi="Times New Roman" w:cs="Times New Roman"/>
          <w:sz w:val="28"/>
          <w:szCs w:val="28"/>
        </w:rPr>
        <w:t>.</w:t>
      </w:r>
      <w:r w:rsidRPr="00234349">
        <w:rPr>
          <w:rFonts w:ascii="Times New Roman" w:hAnsi="Times New Roman" w:cs="Times New Roman"/>
          <w:sz w:val="28"/>
          <w:szCs w:val="28"/>
          <w:lang w:val="en-US"/>
        </w:rPr>
        <w:t>consultant</w:t>
      </w:r>
      <w:r w:rsidRPr="0023434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3434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234349">
        <w:rPr>
          <w:rFonts w:ascii="Times New Roman" w:hAnsi="Times New Roman" w:cs="Times New Roman"/>
          <w:sz w:val="28"/>
          <w:szCs w:val="28"/>
        </w:rPr>
        <w:t>/</w:t>
      </w:r>
      <w:r w:rsidRPr="00234349">
        <w:rPr>
          <w:rFonts w:ascii="Times New Roman" w:hAnsi="Times New Roman" w:cs="Times New Roman"/>
          <w:sz w:val="28"/>
          <w:szCs w:val="28"/>
          <w:lang w:val="en-US"/>
        </w:rPr>
        <w:t>document</w:t>
      </w:r>
      <w:r w:rsidRPr="00234349">
        <w:rPr>
          <w:rFonts w:ascii="Times New Roman" w:hAnsi="Times New Roman" w:cs="Times New Roman"/>
          <w:sz w:val="28"/>
          <w:szCs w:val="28"/>
        </w:rPr>
        <w:t>/</w:t>
      </w:r>
      <w:r w:rsidRPr="00234349">
        <w:rPr>
          <w:rFonts w:ascii="Times New Roman" w:hAnsi="Times New Roman" w:cs="Times New Roman"/>
          <w:sz w:val="28"/>
          <w:szCs w:val="28"/>
          <w:lang w:val="en-US"/>
        </w:rPr>
        <w:t>cons</w:t>
      </w:r>
      <w:r w:rsidRPr="00234349">
        <w:rPr>
          <w:rFonts w:ascii="Times New Roman" w:hAnsi="Times New Roman" w:cs="Times New Roman"/>
          <w:sz w:val="28"/>
          <w:szCs w:val="28"/>
        </w:rPr>
        <w:t>_</w:t>
      </w:r>
      <w:r w:rsidRPr="00234349">
        <w:rPr>
          <w:rFonts w:ascii="Times New Roman" w:hAnsi="Times New Roman" w:cs="Times New Roman"/>
          <w:sz w:val="28"/>
          <w:szCs w:val="28"/>
          <w:lang w:val="en-US"/>
        </w:rPr>
        <w:t>doc</w:t>
      </w:r>
      <w:r w:rsidRPr="00234349">
        <w:rPr>
          <w:rFonts w:ascii="Times New Roman" w:hAnsi="Times New Roman" w:cs="Times New Roman"/>
          <w:sz w:val="28"/>
          <w:szCs w:val="28"/>
        </w:rPr>
        <w:t>_</w:t>
      </w:r>
      <w:r w:rsidRPr="00234349">
        <w:rPr>
          <w:rFonts w:ascii="Times New Roman" w:hAnsi="Times New Roman" w:cs="Times New Roman"/>
          <w:sz w:val="28"/>
          <w:szCs w:val="28"/>
          <w:lang w:val="en-US"/>
        </w:rPr>
        <w:t>LAW</w:t>
      </w:r>
      <w:r w:rsidRPr="00234349">
        <w:rPr>
          <w:rFonts w:ascii="Times New Roman" w:hAnsi="Times New Roman" w:cs="Times New Roman"/>
          <w:sz w:val="28"/>
          <w:szCs w:val="28"/>
        </w:rPr>
        <w:t>_34661/?</w:t>
      </w:r>
      <w:proofErr w:type="spellStart"/>
      <w:r w:rsidRPr="00234349">
        <w:rPr>
          <w:rFonts w:ascii="Times New Roman" w:hAnsi="Times New Roman" w:cs="Times New Roman"/>
          <w:sz w:val="28"/>
          <w:szCs w:val="28"/>
          <w:lang w:val="en-US"/>
        </w:rPr>
        <w:t>ysclid</w:t>
      </w:r>
      <w:proofErr w:type="spellEnd"/>
      <w:r w:rsidRPr="00234349">
        <w:rPr>
          <w:rFonts w:ascii="Times New Roman" w:hAnsi="Times New Roman" w:cs="Times New Roman"/>
          <w:sz w:val="28"/>
          <w:szCs w:val="28"/>
        </w:rPr>
        <w:t>=</w:t>
      </w:r>
      <w:r w:rsidRPr="00234349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234349">
        <w:rPr>
          <w:rFonts w:ascii="Times New Roman" w:hAnsi="Times New Roman" w:cs="Times New Roman"/>
          <w:sz w:val="28"/>
          <w:szCs w:val="28"/>
        </w:rPr>
        <w:t>411</w:t>
      </w:r>
      <w:r w:rsidRPr="0023434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234349">
        <w:rPr>
          <w:rFonts w:ascii="Times New Roman" w:hAnsi="Times New Roman" w:cs="Times New Roman"/>
          <w:sz w:val="28"/>
          <w:szCs w:val="28"/>
        </w:rPr>
        <w:t>01</w:t>
      </w:r>
      <w:proofErr w:type="spellStart"/>
      <w:r w:rsidRPr="00234349">
        <w:rPr>
          <w:rFonts w:ascii="Times New Roman" w:hAnsi="Times New Roman" w:cs="Times New Roman"/>
          <w:sz w:val="28"/>
          <w:szCs w:val="28"/>
          <w:lang w:val="en-US"/>
        </w:rPr>
        <w:t>vy</w:t>
      </w:r>
      <w:proofErr w:type="spellEnd"/>
      <w:r w:rsidRPr="00234349">
        <w:rPr>
          <w:rFonts w:ascii="Times New Roman" w:hAnsi="Times New Roman" w:cs="Times New Roman"/>
          <w:sz w:val="28"/>
          <w:szCs w:val="28"/>
        </w:rPr>
        <w:t>2326844031</w:t>
      </w:r>
    </w:p>
    <w:p w:rsidR="009C1E19" w:rsidRPr="00234349" w:rsidRDefault="002324DF" w:rsidP="00234349">
      <w:pPr>
        <w:numPr>
          <w:ilvl w:val="0"/>
          <w:numId w:val="2"/>
        </w:num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34349">
        <w:rPr>
          <w:rFonts w:ascii="Times New Roman" w:hAnsi="Times New Roman" w:cs="Times New Roman"/>
          <w:sz w:val="28"/>
          <w:szCs w:val="28"/>
        </w:rPr>
        <w:t>Уголовно-процессуальный</w:t>
      </w:r>
      <w:r w:rsidRPr="0023434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34349">
        <w:rPr>
          <w:rFonts w:ascii="Times New Roman" w:hAnsi="Times New Roman" w:cs="Times New Roman"/>
          <w:sz w:val="28"/>
          <w:szCs w:val="28"/>
        </w:rPr>
        <w:t>кодекс</w:t>
      </w:r>
      <w:r w:rsidRPr="0023434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34349">
        <w:rPr>
          <w:rFonts w:ascii="Times New Roman" w:hAnsi="Times New Roman" w:cs="Times New Roman"/>
          <w:sz w:val="28"/>
          <w:szCs w:val="28"/>
        </w:rPr>
        <w:t>РФ</w:t>
      </w:r>
      <w:r w:rsidRPr="0023434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34349">
        <w:rPr>
          <w:rFonts w:ascii="Times New Roman" w:hAnsi="Times New Roman" w:cs="Times New Roman"/>
          <w:sz w:val="28"/>
          <w:szCs w:val="28"/>
        </w:rPr>
        <w:t>(УПК</w:t>
      </w:r>
      <w:r w:rsidRPr="0023434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34349">
        <w:rPr>
          <w:rFonts w:ascii="Times New Roman" w:hAnsi="Times New Roman" w:cs="Times New Roman"/>
          <w:sz w:val="28"/>
          <w:szCs w:val="28"/>
        </w:rPr>
        <w:t xml:space="preserve">РФ) от 18 декабря 2001 г. № 174-ФЗ (с изменениями и дополнениями) // </w:t>
      </w:r>
      <w:proofErr w:type="spellStart"/>
      <w:r w:rsidR="00234349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="00234349">
        <w:rPr>
          <w:rFonts w:ascii="Times New Roman" w:hAnsi="Times New Roman" w:cs="Times New Roman"/>
          <w:sz w:val="28"/>
          <w:szCs w:val="28"/>
        </w:rPr>
        <w:t xml:space="preserve">. – </w:t>
      </w:r>
      <w:r w:rsidR="00234349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234349">
        <w:rPr>
          <w:rFonts w:ascii="Times New Roman" w:hAnsi="Times New Roman" w:cs="Times New Roman"/>
          <w:sz w:val="28"/>
          <w:szCs w:val="28"/>
        </w:rPr>
        <w:t xml:space="preserve">: </w:t>
      </w:r>
      <w:hyperlink r:id="rId11" w:history="1">
        <w:r w:rsidRPr="0023434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https://www.consultant.ru/document/cons_doc_LAW_34481/d0b93b9efd7992e9c908d2f19ca2be028d14bd62/?ysclid=m3zuyqx4sw651398259</w:t>
        </w:r>
      </w:hyperlink>
    </w:p>
    <w:p w:rsidR="009C1E19" w:rsidRPr="00234349" w:rsidRDefault="002324DF" w:rsidP="00234349">
      <w:pPr>
        <w:numPr>
          <w:ilvl w:val="0"/>
          <w:numId w:val="2"/>
        </w:num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34349">
        <w:rPr>
          <w:rFonts w:ascii="Times New Roman" w:hAnsi="Times New Roman" w:cs="Times New Roman"/>
          <w:sz w:val="28"/>
          <w:szCs w:val="28"/>
        </w:rPr>
        <w:t>Уголовный</w:t>
      </w:r>
      <w:r w:rsidRPr="0023434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34349">
        <w:rPr>
          <w:rFonts w:ascii="Times New Roman" w:hAnsi="Times New Roman" w:cs="Times New Roman"/>
          <w:sz w:val="28"/>
          <w:szCs w:val="28"/>
        </w:rPr>
        <w:t>кодекс</w:t>
      </w:r>
      <w:r w:rsidRPr="0023434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34349">
        <w:rPr>
          <w:rFonts w:ascii="Times New Roman" w:hAnsi="Times New Roman" w:cs="Times New Roman"/>
          <w:sz w:val="28"/>
          <w:szCs w:val="28"/>
        </w:rPr>
        <w:t>РФ</w:t>
      </w:r>
      <w:r w:rsidRPr="0023434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34349">
        <w:rPr>
          <w:rFonts w:ascii="Times New Roman" w:hAnsi="Times New Roman" w:cs="Times New Roman"/>
          <w:sz w:val="28"/>
          <w:szCs w:val="28"/>
        </w:rPr>
        <w:t>(УК</w:t>
      </w:r>
      <w:r w:rsidRPr="0023434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34349">
        <w:rPr>
          <w:rFonts w:ascii="Times New Roman" w:hAnsi="Times New Roman" w:cs="Times New Roman"/>
          <w:sz w:val="28"/>
          <w:szCs w:val="28"/>
        </w:rPr>
        <w:t xml:space="preserve">РФ) от 13 июня 1996 г. № 63-ФЗ (с изменениями и дополнениями) // </w:t>
      </w:r>
      <w:proofErr w:type="spellStart"/>
      <w:r w:rsidR="00234349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="00234349">
        <w:rPr>
          <w:rFonts w:ascii="Times New Roman" w:hAnsi="Times New Roman" w:cs="Times New Roman"/>
          <w:sz w:val="28"/>
          <w:szCs w:val="28"/>
        </w:rPr>
        <w:t xml:space="preserve">. – </w:t>
      </w:r>
      <w:r w:rsidR="00234349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234349">
        <w:rPr>
          <w:rFonts w:ascii="Times New Roman" w:hAnsi="Times New Roman" w:cs="Times New Roman"/>
          <w:sz w:val="28"/>
          <w:szCs w:val="28"/>
        </w:rPr>
        <w:t xml:space="preserve">: </w:t>
      </w:r>
      <w:r w:rsidRPr="00234349">
        <w:rPr>
          <w:rFonts w:ascii="Times New Roman" w:hAnsi="Times New Roman" w:cs="Times New Roman"/>
          <w:sz w:val="28"/>
          <w:szCs w:val="28"/>
        </w:rPr>
        <w:t>https://www.consultant.ru/document/cons_doc_LAW_10699/?ysclid=m5aqit7cyk630795956</w:t>
      </w:r>
    </w:p>
    <w:p w:rsidR="009C1E19" w:rsidRPr="00234349" w:rsidRDefault="002324DF" w:rsidP="00234349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34349">
        <w:rPr>
          <w:rFonts w:ascii="Times New Roman" w:hAnsi="Times New Roman" w:cs="Times New Roman"/>
          <w:sz w:val="28"/>
          <w:szCs w:val="28"/>
        </w:rPr>
        <w:t>7. Лукина Е.В. Аудит: теория и практика: учебное пособие для вузов /</w:t>
      </w:r>
      <w:r w:rsidR="00234349">
        <w:rPr>
          <w:rFonts w:ascii="Times New Roman" w:hAnsi="Times New Roman" w:cs="Times New Roman"/>
          <w:sz w:val="28"/>
          <w:szCs w:val="28"/>
        </w:rPr>
        <w:t xml:space="preserve">/ 2-е изд., </w:t>
      </w:r>
      <w:proofErr w:type="spellStart"/>
      <w:r w:rsidR="00234349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="00234349">
        <w:rPr>
          <w:rFonts w:ascii="Times New Roman" w:hAnsi="Times New Roman" w:cs="Times New Roman"/>
          <w:sz w:val="28"/>
          <w:szCs w:val="28"/>
        </w:rPr>
        <w:t xml:space="preserve">. и доп. </w:t>
      </w:r>
      <w:r w:rsidRPr="00234349">
        <w:rPr>
          <w:rFonts w:ascii="Times New Roman" w:hAnsi="Times New Roman" w:cs="Times New Roman"/>
          <w:sz w:val="28"/>
          <w:szCs w:val="28"/>
        </w:rPr>
        <w:t>Санкт-Петербург: Лань</w:t>
      </w:r>
      <w:r w:rsidR="00234349">
        <w:rPr>
          <w:rFonts w:ascii="Times New Roman" w:hAnsi="Times New Roman" w:cs="Times New Roman"/>
          <w:sz w:val="28"/>
          <w:szCs w:val="28"/>
        </w:rPr>
        <w:t xml:space="preserve">. 2023. </w:t>
      </w:r>
      <w:r w:rsidRPr="00234349">
        <w:rPr>
          <w:rFonts w:ascii="Times New Roman" w:hAnsi="Times New Roman" w:cs="Times New Roman"/>
          <w:sz w:val="28"/>
          <w:szCs w:val="28"/>
        </w:rPr>
        <w:t xml:space="preserve">208 с. </w:t>
      </w:r>
    </w:p>
    <w:p w:rsidR="009C1E19" w:rsidRPr="007679D5" w:rsidRDefault="002324DF" w:rsidP="0023434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4349">
        <w:rPr>
          <w:rFonts w:ascii="Times New Roman" w:hAnsi="Times New Roman" w:cs="Times New Roman"/>
          <w:sz w:val="28"/>
          <w:szCs w:val="28"/>
        </w:rPr>
        <w:t xml:space="preserve">8. Хорошков С.И., </w:t>
      </w:r>
      <w:proofErr w:type="spellStart"/>
      <w:r w:rsidRPr="00234349">
        <w:rPr>
          <w:rFonts w:ascii="Times New Roman" w:hAnsi="Times New Roman" w:cs="Times New Roman"/>
          <w:sz w:val="28"/>
          <w:szCs w:val="28"/>
        </w:rPr>
        <w:t>Фецкович</w:t>
      </w:r>
      <w:proofErr w:type="spellEnd"/>
      <w:r w:rsidRPr="00234349">
        <w:rPr>
          <w:rFonts w:ascii="Times New Roman" w:hAnsi="Times New Roman" w:cs="Times New Roman"/>
          <w:sz w:val="28"/>
          <w:szCs w:val="28"/>
        </w:rPr>
        <w:t xml:space="preserve"> И.В., Коноплева С.С. Применение информационных технологий «1С» при подготовке кадров цифровой экономики</w:t>
      </w:r>
      <w:r w:rsidR="00234349">
        <w:rPr>
          <w:rFonts w:ascii="Times New Roman" w:hAnsi="Times New Roman" w:cs="Times New Roman"/>
          <w:sz w:val="28"/>
          <w:szCs w:val="28"/>
        </w:rPr>
        <w:t xml:space="preserve"> // </w:t>
      </w:r>
      <w:r w:rsidRPr="00234349">
        <w:rPr>
          <w:rFonts w:ascii="Times New Roman" w:hAnsi="Times New Roman" w:cs="Times New Roman"/>
          <w:sz w:val="28"/>
          <w:szCs w:val="28"/>
        </w:rPr>
        <w:t>Сборник научных трудов 18-й международной научно-практической конференции «Новые информационные технологии в образовании» (Применение технологий «1С» для развития компетенций цифровой экономики) 30-31 января 2018 г. /Под общ. ред. проф. Д.В. Чистова. Часть</w:t>
      </w:r>
      <w:r w:rsidR="00234349" w:rsidRPr="007679D5">
        <w:rPr>
          <w:rFonts w:ascii="Times New Roman" w:hAnsi="Times New Roman" w:cs="Times New Roman"/>
          <w:sz w:val="28"/>
          <w:szCs w:val="28"/>
        </w:rPr>
        <w:t xml:space="preserve"> 1. </w:t>
      </w:r>
      <w:r w:rsidRPr="00234349">
        <w:rPr>
          <w:rFonts w:ascii="Times New Roman" w:hAnsi="Times New Roman" w:cs="Times New Roman"/>
          <w:sz w:val="28"/>
          <w:szCs w:val="28"/>
        </w:rPr>
        <w:t>М</w:t>
      </w:r>
      <w:r w:rsidRPr="007679D5">
        <w:rPr>
          <w:rFonts w:ascii="Times New Roman" w:hAnsi="Times New Roman" w:cs="Times New Roman"/>
          <w:sz w:val="28"/>
          <w:szCs w:val="28"/>
        </w:rPr>
        <w:t xml:space="preserve">.: </w:t>
      </w:r>
      <w:r w:rsidRPr="00234349">
        <w:rPr>
          <w:rFonts w:ascii="Times New Roman" w:hAnsi="Times New Roman" w:cs="Times New Roman"/>
          <w:sz w:val="28"/>
          <w:szCs w:val="28"/>
        </w:rPr>
        <w:t>ООО</w:t>
      </w:r>
      <w:r w:rsidRPr="007679D5">
        <w:rPr>
          <w:rFonts w:ascii="Times New Roman" w:hAnsi="Times New Roman" w:cs="Times New Roman"/>
          <w:sz w:val="28"/>
          <w:szCs w:val="28"/>
        </w:rPr>
        <w:t xml:space="preserve"> «1</w:t>
      </w:r>
      <w:r w:rsidRPr="00234349">
        <w:rPr>
          <w:rFonts w:ascii="Times New Roman" w:hAnsi="Times New Roman" w:cs="Times New Roman"/>
          <w:sz w:val="28"/>
          <w:szCs w:val="28"/>
        </w:rPr>
        <w:t>С</w:t>
      </w:r>
      <w:r w:rsidRPr="007679D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34349">
        <w:rPr>
          <w:rFonts w:ascii="Times New Roman" w:hAnsi="Times New Roman" w:cs="Times New Roman"/>
          <w:sz w:val="28"/>
          <w:szCs w:val="28"/>
        </w:rPr>
        <w:t>Паблишин</w:t>
      </w:r>
      <w:proofErr w:type="spellEnd"/>
      <w:r w:rsidRPr="007679D5">
        <w:rPr>
          <w:rFonts w:ascii="Times New Roman" w:hAnsi="Times New Roman" w:cs="Times New Roman"/>
          <w:sz w:val="28"/>
          <w:szCs w:val="28"/>
        </w:rPr>
        <w:t xml:space="preserve">», 2018. </w:t>
      </w:r>
      <w:r w:rsidRPr="00234349">
        <w:rPr>
          <w:rFonts w:ascii="Times New Roman" w:hAnsi="Times New Roman" w:cs="Times New Roman"/>
          <w:sz w:val="28"/>
          <w:szCs w:val="28"/>
        </w:rPr>
        <w:t>С</w:t>
      </w:r>
      <w:r w:rsidRPr="007679D5">
        <w:rPr>
          <w:rFonts w:ascii="Times New Roman" w:hAnsi="Times New Roman" w:cs="Times New Roman"/>
          <w:sz w:val="28"/>
          <w:szCs w:val="28"/>
        </w:rPr>
        <w:t>. 252-254.</w:t>
      </w:r>
      <w:r w:rsidRPr="007679D5">
        <w:rPr>
          <w:rFonts w:ascii="Times New Roman" w:hAnsi="Times New Roman" w:cs="Times New Roman"/>
          <w:sz w:val="28"/>
          <w:szCs w:val="28"/>
        </w:rPr>
        <w:br/>
      </w:r>
    </w:p>
    <w:p w:rsidR="009C1E19" w:rsidRPr="007679D5" w:rsidRDefault="002324DF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UDC</w:t>
      </w:r>
      <w:r w:rsidRPr="007679D5">
        <w:rPr>
          <w:rFonts w:ascii="Times New Roman" w:hAnsi="Times New Roman" w:cs="Times New Roman"/>
          <w:b/>
          <w:sz w:val="28"/>
          <w:szCs w:val="28"/>
        </w:rPr>
        <w:t xml:space="preserve"> 657.6</w:t>
      </w:r>
    </w:p>
    <w:p w:rsidR="00234349" w:rsidRPr="007679D5" w:rsidRDefault="00234349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9C1E19" w:rsidRDefault="002324DF">
      <w:pPr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34349">
        <w:rPr>
          <w:rFonts w:ascii="Times New Roman" w:eastAsia="SimSun" w:hAnsi="Times New Roman" w:cs="Times New Roman"/>
          <w:b/>
          <w:bCs/>
          <w:sz w:val="28"/>
          <w:szCs w:val="28"/>
          <w:lang w:val="en-US"/>
        </w:rPr>
        <w:t>FEATURES OF CONDUCTING A FORENSIC ACCOUNTING EXAMINATION</w:t>
      </w:r>
    </w:p>
    <w:p w:rsidR="009C1E19" w:rsidRDefault="009C1E19">
      <w:pPr>
        <w:spacing w:after="0" w:line="360" w:lineRule="auto"/>
        <w:ind w:firstLine="720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C1E19" w:rsidRDefault="002324DF">
      <w:pPr>
        <w:spacing w:after="0" w:line="36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Elena V.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Lukina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234349" w:rsidRDefault="00234349">
      <w:pPr>
        <w:spacing w:after="0" w:line="36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34349">
        <w:rPr>
          <w:rFonts w:ascii="Times New Roman" w:hAnsi="Times New Roman" w:cs="Times New Roman"/>
          <w:sz w:val="28"/>
          <w:szCs w:val="28"/>
          <w:lang w:val="en-US"/>
        </w:rPr>
        <w:t>candidate</w:t>
      </w:r>
      <w:proofErr w:type="gramEnd"/>
      <w:r w:rsidRPr="00234349">
        <w:rPr>
          <w:rFonts w:ascii="Times New Roman" w:hAnsi="Times New Roman" w:cs="Times New Roman"/>
          <w:sz w:val="28"/>
          <w:szCs w:val="28"/>
          <w:lang w:val="en-US"/>
        </w:rPr>
        <w:t xml:space="preserve"> of economic sciences, associate professor</w:t>
      </w:r>
    </w:p>
    <w:p w:rsidR="009C1E19" w:rsidRDefault="007679D5">
      <w:pPr>
        <w:spacing w:after="0" w:line="36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fldChar w:fldCharType="begin"/>
      </w:r>
      <w:r w:rsidRPr="007679D5">
        <w:rPr>
          <w:lang w:val="en-US"/>
        </w:rPr>
        <w:instrText xml:space="preserve"> HYPERLINK "mailto:elevik.lukina@yandex.ru" </w:instrText>
      </w:r>
      <w:r>
        <w:fldChar w:fldCharType="separate"/>
      </w:r>
      <w:r w:rsidR="002324DF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elevik.lukina@yandex.ru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fldChar w:fldCharType="end"/>
      </w:r>
    </w:p>
    <w:p w:rsidR="009C1E19" w:rsidRPr="00234349" w:rsidRDefault="002324DF">
      <w:pPr>
        <w:spacing w:after="0" w:line="360" w:lineRule="auto"/>
        <w:ind w:firstLine="709"/>
        <w:jc w:val="right"/>
        <w:textAlignment w:val="baseline"/>
        <w:rPr>
          <w:rFonts w:ascii="Times New Roman" w:eastAsia="SimSun" w:hAnsi="Times New Roman" w:cs="Times New Roman"/>
          <w:b/>
          <w:bCs/>
          <w:sz w:val="28"/>
          <w:szCs w:val="28"/>
          <w:lang w:val="en-US"/>
        </w:rPr>
      </w:pPr>
      <w:r w:rsidRPr="00234349">
        <w:rPr>
          <w:rFonts w:ascii="Times New Roman" w:eastAsia="SimSun" w:hAnsi="Times New Roman" w:cs="Times New Roman"/>
          <w:b/>
          <w:bCs/>
          <w:sz w:val="28"/>
          <w:szCs w:val="28"/>
          <w:lang w:val="en-US"/>
        </w:rPr>
        <w:t xml:space="preserve">Sergey I. </w:t>
      </w:r>
      <w:proofErr w:type="spellStart"/>
      <w:r w:rsidRPr="00234349">
        <w:rPr>
          <w:rFonts w:ascii="Times New Roman" w:eastAsia="SimSun" w:hAnsi="Times New Roman" w:cs="Times New Roman"/>
          <w:b/>
          <w:bCs/>
          <w:sz w:val="28"/>
          <w:szCs w:val="28"/>
          <w:lang w:val="en-US"/>
        </w:rPr>
        <w:t>Khoroshkov</w:t>
      </w:r>
      <w:proofErr w:type="spellEnd"/>
    </w:p>
    <w:p w:rsidR="002324DF" w:rsidRDefault="002324DF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324DF">
        <w:rPr>
          <w:rFonts w:ascii="Times New Roman" w:hAnsi="Times New Roman" w:cs="Times New Roman"/>
          <w:sz w:val="28"/>
          <w:szCs w:val="28"/>
          <w:lang w:val="en-US"/>
        </w:rPr>
        <w:t>candidate</w:t>
      </w:r>
      <w:proofErr w:type="gramEnd"/>
      <w:r w:rsidRPr="002324DF">
        <w:rPr>
          <w:rFonts w:ascii="Times New Roman" w:hAnsi="Times New Roman" w:cs="Times New Roman"/>
          <w:sz w:val="28"/>
          <w:szCs w:val="28"/>
          <w:lang w:val="en-US"/>
        </w:rPr>
        <w:t xml:space="preserve"> of economic sciences, professor</w:t>
      </w:r>
    </w:p>
    <w:p w:rsidR="009C1E19" w:rsidRPr="00234349" w:rsidRDefault="007679D5">
      <w:pPr>
        <w:spacing w:after="0" w:line="360" w:lineRule="auto"/>
        <w:ind w:firstLine="709"/>
        <w:jc w:val="right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</w:pPr>
      <w:r>
        <w:fldChar w:fldCharType="begin"/>
      </w:r>
      <w:r w:rsidRPr="007679D5">
        <w:rPr>
          <w:lang w:val="en-US"/>
        </w:rPr>
        <w:instrText xml:space="preserve"> HYPERLINK "mailto:khoroshkov56@mail.ru" </w:instrText>
      </w:r>
      <w:r>
        <w:fldChar w:fldCharType="separate"/>
      </w:r>
      <w:r w:rsidR="002324DF" w:rsidRPr="00234349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khoroshkov56@mail.ru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fldChar w:fldCharType="end"/>
      </w:r>
    </w:p>
    <w:p w:rsidR="009C1E19" w:rsidRDefault="002324DF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34349">
        <w:rPr>
          <w:rFonts w:ascii="Times New Roman" w:eastAsia="SimSun" w:hAnsi="Times New Roman" w:cs="Times New Roman"/>
          <w:b/>
          <w:bCs/>
          <w:sz w:val="28"/>
          <w:szCs w:val="28"/>
          <w:lang w:val="en-US"/>
        </w:rPr>
        <w:t xml:space="preserve">Alexandra S. </w:t>
      </w:r>
      <w:proofErr w:type="spellStart"/>
      <w:r w:rsidRPr="00234349">
        <w:rPr>
          <w:rFonts w:ascii="Times New Roman" w:eastAsia="SimSun" w:hAnsi="Times New Roman" w:cs="Times New Roman"/>
          <w:b/>
          <w:bCs/>
          <w:sz w:val="28"/>
          <w:szCs w:val="28"/>
          <w:lang w:val="en-US"/>
        </w:rPr>
        <w:t>Kirillova</w:t>
      </w:r>
      <w:proofErr w:type="spellEnd"/>
    </w:p>
    <w:p w:rsidR="009C1E19" w:rsidRDefault="00234349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student</w:t>
      </w:r>
      <w:proofErr w:type="gramEnd"/>
    </w:p>
    <w:p w:rsidR="009C1E19" w:rsidRPr="00234349" w:rsidRDefault="002324DF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34349">
        <w:rPr>
          <w:rFonts w:ascii="Times New Roman" w:hAnsi="Times New Roman" w:cs="Times New Roman"/>
          <w:sz w:val="28"/>
          <w:szCs w:val="28"/>
          <w:lang w:val="en-US"/>
        </w:rPr>
        <w:t>alexandrakiri@mail.ru</w:t>
      </w:r>
    </w:p>
    <w:p w:rsidR="009C1E19" w:rsidRDefault="002324DF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Michurin</w:t>
      </w:r>
      <w:r w:rsidR="00234349">
        <w:rPr>
          <w:rFonts w:ascii="Times New Roman" w:hAnsi="Times New Roman" w:cs="Times New Roman"/>
          <w:sz w:val="28"/>
          <w:szCs w:val="28"/>
          <w:lang w:val="en-US"/>
        </w:rPr>
        <w:t>sk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State Agrarian University</w:t>
      </w:r>
    </w:p>
    <w:p w:rsidR="009C1E19" w:rsidRDefault="002324DF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Michurinsk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 Russia</w:t>
      </w:r>
    </w:p>
    <w:p w:rsidR="009C1E19" w:rsidRDefault="009C1E19">
      <w:pPr>
        <w:spacing w:after="0" w:line="360" w:lineRule="auto"/>
        <w:ind w:firstLine="709"/>
        <w:jc w:val="right"/>
        <w:textAlignment w:val="baseline"/>
        <w:rPr>
          <w:rFonts w:ascii="Times New Roman" w:eastAsia="SimSun" w:hAnsi="Times New Roman" w:cs="Times New Roman"/>
          <w:b/>
          <w:bCs/>
          <w:sz w:val="28"/>
          <w:szCs w:val="28"/>
          <w:lang w:val="en-US"/>
        </w:rPr>
      </w:pPr>
    </w:p>
    <w:p w:rsidR="009C1E19" w:rsidRDefault="002324DF" w:rsidP="002324DF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Abstract</w:t>
      </w:r>
      <w:r w:rsidRPr="00234349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34349"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The article defines a forensic accounting examination and an expert. The legislative and regulatory acts that are the basis for forensic expertise are given. The rights, duties and responsibilities of the expert </w:t>
      </w:r>
      <w:proofErr w:type="gramStart"/>
      <w:r w:rsidRPr="00234349">
        <w:rPr>
          <w:rFonts w:ascii="Times New Roman" w:eastAsia="SimSun" w:hAnsi="Times New Roman" w:cs="Times New Roman"/>
          <w:sz w:val="28"/>
          <w:szCs w:val="28"/>
          <w:lang w:val="en-US"/>
        </w:rPr>
        <w:t>are described</w:t>
      </w:r>
      <w:proofErr w:type="gramEnd"/>
      <w:r w:rsidRPr="00234349"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 in accordance with the current legislative acts of the Russian Federation. The features of conducting a forensic accounting examination </w:t>
      </w:r>
      <w:proofErr w:type="gramStart"/>
      <w:r w:rsidRPr="00234349">
        <w:rPr>
          <w:rFonts w:ascii="Times New Roman" w:eastAsia="SimSun" w:hAnsi="Times New Roman" w:cs="Times New Roman"/>
          <w:sz w:val="28"/>
          <w:szCs w:val="28"/>
          <w:lang w:val="en-US"/>
        </w:rPr>
        <w:t>are described</w:t>
      </w:r>
      <w:proofErr w:type="gramEnd"/>
      <w:r w:rsidRPr="00234349">
        <w:rPr>
          <w:rFonts w:ascii="Times New Roman" w:eastAsia="SimSun" w:hAnsi="Times New Roman" w:cs="Times New Roman"/>
          <w:sz w:val="28"/>
          <w:szCs w:val="28"/>
          <w:lang w:val="en-US"/>
        </w:rPr>
        <w:t>.</w:t>
      </w:r>
    </w:p>
    <w:p w:rsidR="009C1E19" w:rsidRPr="00234349" w:rsidRDefault="002324DF" w:rsidP="002324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Keywords:</w:t>
      </w:r>
      <w:r>
        <w:rPr>
          <w:sz w:val="28"/>
          <w:szCs w:val="28"/>
          <w:lang w:val="en-US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  <w:lang w:val="en-US" w:eastAsia="zh-CN" w:bidi="ar"/>
        </w:rPr>
        <w:t>forensic accounting examination, expert accountant, expert accountant's report.</w:t>
      </w:r>
    </w:p>
    <w:p w:rsidR="009C1E19" w:rsidRDefault="009C1E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C1E19" w:rsidRDefault="009C1E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C1E19" w:rsidRDefault="009C1E19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9C1E19" w:rsidRDefault="009C1E19">
      <w:pPr>
        <w:pStyle w:val="a8"/>
        <w:spacing w:line="360" w:lineRule="auto"/>
        <w:ind w:left="210" w:right="232" w:firstLine="539"/>
        <w:rPr>
          <w:lang w:val="en-US"/>
        </w:rPr>
      </w:pPr>
    </w:p>
    <w:p w:rsidR="009C1E19" w:rsidRDefault="009C1E19">
      <w:pPr>
        <w:pStyle w:val="a8"/>
        <w:tabs>
          <w:tab w:val="left" w:pos="2243"/>
          <w:tab w:val="left" w:pos="3378"/>
          <w:tab w:val="left" w:pos="4244"/>
          <w:tab w:val="left" w:pos="5783"/>
          <w:tab w:val="left" w:pos="7622"/>
          <w:tab w:val="left" w:pos="8072"/>
          <w:tab w:val="left" w:pos="9219"/>
          <w:tab w:val="left" w:pos="9600"/>
        </w:tabs>
        <w:spacing w:line="360" w:lineRule="auto"/>
        <w:ind w:right="233"/>
        <w:rPr>
          <w:lang w:val="en-US"/>
        </w:rPr>
      </w:pPr>
    </w:p>
    <w:p w:rsidR="009C1E19" w:rsidRDefault="009C1E19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9C1E19" w:rsidSect="007679D5">
      <w:headerReference w:type="default" r:id="rId12"/>
      <w:footerReference w:type="default" r:id="rId13"/>
      <w:pgSz w:w="11906" w:h="16838"/>
      <w:pgMar w:top="1134" w:right="1134" w:bottom="1134" w:left="1134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E19" w:rsidRDefault="002324DF">
      <w:pPr>
        <w:spacing w:line="240" w:lineRule="auto"/>
      </w:pPr>
      <w:r>
        <w:separator/>
      </w:r>
    </w:p>
  </w:endnote>
  <w:endnote w:type="continuationSeparator" w:id="0">
    <w:p w:rsidR="009C1E19" w:rsidRDefault="002324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E19" w:rsidRDefault="009C1E19">
    <w:pPr>
      <w:pStyle w:val="a8"/>
      <w:spacing w:line="14" w:lineRule="auto"/>
      <w:ind w:left="0" w:firstLine="0"/>
      <w:jc w:val="left"/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E19" w:rsidRDefault="002324DF">
      <w:pPr>
        <w:spacing w:after="0"/>
      </w:pPr>
      <w:r>
        <w:separator/>
      </w:r>
    </w:p>
  </w:footnote>
  <w:footnote w:type="continuationSeparator" w:id="0">
    <w:p w:rsidR="009C1E19" w:rsidRDefault="002324D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9D5" w:rsidRPr="009C3ECC" w:rsidRDefault="007679D5">
    <w:pPr>
      <w:pStyle w:val="ad"/>
      <w:rPr>
        <w:rFonts w:ascii="Times New Roman" w:hAnsi="Times New Roman"/>
        <w:b/>
        <w:i/>
        <w:kern w:val="2"/>
        <w:sz w:val="24"/>
      </w:rPr>
    </w:pPr>
    <w:r>
      <w:rPr>
        <w:rFonts w:ascii="Times New Roman" w:hAnsi="Times New Roman"/>
        <w:b/>
        <w:i/>
        <w:kern w:val="2"/>
        <w:sz w:val="24"/>
      </w:rPr>
      <w:t xml:space="preserve">  Наука и Образование. Том 7. № 4</w:t>
    </w:r>
    <w:r w:rsidRPr="0037497B">
      <w:rPr>
        <w:rFonts w:ascii="Times New Roman" w:hAnsi="Times New Roman"/>
        <w:b/>
        <w:i/>
        <w:kern w:val="2"/>
        <w:sz w:val="24"/>
      </w:rPr>
      <w:t>. 2024</w: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776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274320</wp:posOffset>
              </wp:positionV>
              <wp:extent cx="720090" cy="170815"/>
              <wp:effectExtent l="0" t="0" r="3810" b="635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" cy="170815"/>
                      </a:xfrm>
                      <a:prstGeom prst="rect">
                        <a:avLst/>
                      </a:prstGeom>
                      <a:solidFill>
                        <a:srgbClr val="70AD47">
                          <a:lumMod val="60000"/>
                          <a:lumOff val="4000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7679D5" w:rsidRPr="00CB01F0" w:rsidRDefault="007679D5" w:rsidP="00CA408A">
                          <w:pPr>
                            <w:spacing w:after="0" w:line="240" w:lineRule="auto"/>
                            <w:jc w:val="right"/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0;margin-top:21.6pt;width:56.7pt;height:13.45pt;z-index:251659776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" o:allowincell="f" fillcolor="#a9d18e" stroked="f">
              <v:textbox style="mso-fit-shape-to-text:t" inset=",0,,0">
                <w:txbxContent>
                  <w:p w:rsidR="007679D5" w:rsidRPr="00CB01F0" w:rsidRDefault="007679D5" w:rsidP="00CA408A">
                    <w:pPr>
                      <w:spacing w:after="0" w:line="240" w:lineRule="auto"/>
                      <w:jc w:val="right"/>
                      <w:rPr>
                        <w:color w:val="FFFFFF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37497B">
      <w:rPr>
        <w:rFonts w:ascii="Times New Roman" w:hAnsi="Times New Roman"/>
        <w:b/>
        <w:i/>
        <w:kern w:val="2"/>
        <w:sz w:val="24"/>
      </w:rPr>
      <w:t xml:space="preserve"> / </w:t>
    </w:r>
    <w:r>
      <w:rPr>
        <w:rFonts w:ascii="Times New Roman" w:hAnsi="Times New Roman"/>
        <w:b/>
        <w:i/>
        <w:kern w:val="2"/>
        <w:sz w:val="24"/>
      </w:rPr>
      <w:t>Мастерская публикаций</w:t>
    </w:r>
  </w:p>
  <w:p w:rsidR="007679D5" w:rsidRDefault="007679D5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7CE402E"/>
    <w:multiLevelType w:val="singleLevel"/>
    <w:tmpl w:val="C7CE402E"/>
    <w:lvl w:ilvl="0">
      <w:start w:val="1"/>
      <w:numFmt w:val="decimal"/>
      <w:suff w:val="space"/>
      <w:lvlText w:val="%1."/>
      <w:lvlJc w:val="left"/>
    </w:lvl>
  </w:abstractNum>
  <w:abstractNum w:abstractNumId="1">
    <w:nsid w:val="D8391FD3"/>
    <w:multiLevelType w:val="singleLevel"/>
    <w:tmpl w:val="D8391FD3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6CD"/>
    <w:rsid w:val="00002DDC"/>
    <w:rsid w:val="00004A3E"/>
    <w:rsid w:val="00022A64"/>
    <w:rsid w:val="00023B51"/>
    <w:rsid w:val="00052B4B"/>
    <w:rsid w:val="00081A98"/>
    <w:rsid w:val="000E6D1C"/>
    <w:rsid w:val="00103977"/>
    <w:rsid w:val="00104C31"/>
    <w:rsid w:val="001239A8"/>
    <w:rsid w:val="00137744"/>
    <w:rsid w:val="00161844"/>
    <w:rsid w:val="001678EB"/>
    <w:rsid w:val="00177672"/>
    <w:rsid w:val="00193D15"/>
    <w:rsid w:val="001B2744"/>
    <w:rsid w:val="00224F7C"/>
    <w:rsid w:val="002324DF"/>
    <w:rsid w:val="00234349"/>
    <w:rsid w:val="00244E09"/>
    <w:rsid w:val="00272E9F"/>
    <w:rsid w:val="002921FC"/>
    <w:rsid w:val="00293221"/>
    <w:rsid w:val="00295DC4"/>
    <w:rsid w:val="002A01B4"/>
    <w:rsid w:val="002A64BF"/>
    <w:rsid w:val="002B08DE"/>
    <w:rsid w:val="002B1DDF"/>
    <w:rsid w:val="002C727C"/>
    <w:rsid w:val="00304525"/>
    <w:rsid w:val="00313757"/>
    <w:rsid w:val="00320386"/>
    <w:rsid w:val="00364A8F"/>
    <w:rsid w:val="00381DBD"/>
    <w:rsid w:val="004052D5"/>
    <w:rsid w:val="004A0F98"/>
    <w:rsid w:val="004C76CF"/>
    <w:rsid w:val="004D31EF"/>
    <w:rsid w:val="004E680B"/>
    <w:rsid w:val="00503B9E"/>
    <w:rsid w:val="005077C7"/>
    <w:rsid w:val="00512CC6"/>
    <w:rsid w:val="00516DC0"/>
    <w:rsid w:val="0053023C"/>
    <w:rsid w:val="00540324"/>
    <w:rsid w:val="005B5FD8"/>
    <w:rsid w:val="005E64F3"/>
    <w:rsid w:val="00622AB9"/>
    <w:rsid w:val="006316C4"/>
    <w:rsid w:val="00641921"/>
    <w:rsid w:val="006566E7"/>
    <w:rsid w:val="00657654"/>
    <w:rsid w:val="00676555"/>
    <w:rsid w:val="006A74F5"/>
    <w:rsid w:val="006C1F25"/>
    <w:rsid w:val="006D1001"/>
    <w:rsid w:val="006F4461"/>
    <w:rsid w:val="007071E4"/>
    <w:rsid w:val="00743D4E"/>
    <w:rsid w:val="00747186"/>
    <w:rsid w:val="007679D5"/>
    <w:rsid w:val="008124D7"/>
    <w:rsid w:val="00850A32"/>
    <w:rsid w:val="00857597"/>
    <w:rsid w:val="00887935"/>
    <w:rsid w:val="008A39ED"/>
    <w:rsid w:val="008A5E4C"/>
    <w:rsid w:val="008C0EAB"/>
    <w:rsid w:val="00903A64"/>
    <w:rsid w:val="009048DD"/>
    <w:rsid w:val="009442E5"/>
    <w:rsid w:val="0095626E"/>
    <w:rsid w:val="009613EB"/>
    <w:rsid w:val="00967CFE"/>
    <w:rsid w:val="00984626"/>
    <w:rsid w:val="00992915"/>
    <w:rsid w:val="009B3195"/>
    <w:rsid w:val="009C1E19"/>
    <w:rsid w:val="00A44B66"/>
    <w:rsid w:val="00A47371"/>
    <w:rsid w:val="00A513E0"/>
    <w:rsid w:val="00A736C2"/>
    <w:rsid w:val="00A775BD"/>
    <w:rsid w:val="00A80637"/>
    <w:rsid w:val="00AE5994"/>
    <w:rsid w:val="00B14D16"/>
    <w:rsid w:val="00B212AE"/>
    <w:rsid w:val="00B41BD5"/>
    <w:rsid w:val="00B47EA6"/>
    <w:rsid w:val="00B7316E"/>
    <w:rsid w:val="00B80FC0"/>
    <w:rsid w:val="00BD16C9"/>
    <w:rsid w:val="00C377EA"/>
    <w:rsid w:val="00C61540"/>
    <w:rsid w:val="00C73216"/>
    <w:rsid w:val="00CA0417"/>
    <w:rsid w:val="00CB6E66"/>
    <w:rsid w:val="00CC4860"/>
    <w:rsid w:val="00CF1E6A"/>
    <w:rsid w:val="00CF3FF8"/>
    <w:rsid w:val="00D355F4"/>
    <w:rsid w:val="00D63E1D"/>
    <w:rsid w:val="00DB2F58"/>
    <w:rsid w:val="00DF7AB4"/>
    <w:rsid w:val="00E1415F"/>
    <w:rsid w:val="00E73F1A"/>
    <w:rsid w:val="00E81321"/>
    <w:rsid w:val="00EA4F5C"/>
    <w:rsid w:val="00EB5901"/>
    <w:rsid w:val="00EF527E"/>
    <w:rsid w:val="00EF6429"/>
    <w:rsid w:val="00F01597"/>
    <w:rsid w:val="00F026CD"/>
    <w:rsid w:val="00F02E85"/>
    <w:rsid w:val="00F137A0"/>
    <w:rsid w:val="00F31CA5"/>
    <w:rsid w:val="00F606FE"/>
    <w:rsid w:val="00F6367A"/>
    <w:rsid w:val="00F73218"/>
    <w:rsid w:val="00FA1295"/>
    <w:rsid w:val="00FA72BB"/>
    <w:rsid w:val="00FB17E6"/>
    <w:rsid w:val="00FE49E5"/>
    <w:rsid w:val="017607F3"/>
    <w:rsid w:val="01C10941"/>
    <w:rsid w:val="01FD45E9"/>
    <w:rsid w:val="021567F9"/>
    <w:rsid w:val="02862A4B"/>
    <w:rsid w:val="055600FC"/>
    <w:rsid w:val="08720AB9"/>
    <w:rsid w:val="09A22E34"/>
    <w:rsid w:val="0A2D1EE3"/>
    <w:rsid w:val="0AC05BE1"/>
    <w:rsid w:val="0B580AD5"/>
    <w:rsid w:val="0CC27359"/>
    <w:rsid w:val="0EE955EB"/>
    <w:rsid w:val="0F4A5C7C"/>
    <w:rsid w:val="10597387"/>
    <w:rsid w:val="108315AD"/>
    <w:rsid w:val="10F13254"/>
    <w:rsid w:val="11916E6B"/>
    <w:rsid w:val="11E4174C"/>
    <w:rsid w:val="13AE1D39"/>
    <w:rsid w:val="14792B86"/>
    <w:rsid w:val="156564B1"/>
    <w:rsid w:val="160E193B"/>
    <w:rsid w:val="16F3633A"/>
    <w:rsid w:val="17173A55"/>
    <w:rsid w:val="17A356DC"/>
    <w:rsid w:val="193835E2"/>
    <w:rsid w:val="19594B38"/>
    <w:rsid w:val="199450F9"/>
    <w:rsid w:val="1AB15F15"/>
    <w:rsid w:val="1B530B41"/>
    <w:rsid w:val="1BE27B27"/>
    <w:rsid w:val="1D471BB3"/>
    <w:rsid w:val="1D773AAF"/>
    <w:rsid w:val="1DF616B1"/>
    <w:rsid w:val="1E260C45"/>
    <w:rsid w:val="20633B36"/>
    <w:rsid w:val="20F879A7"/>
    <w:rsid w:val="21705A23"/>
    <w:rsid w:val="221122AB"/>
    <w:rsid w:val="2265138C"/>
    <w:rsid w:val="226F41CA"/>
    <w:rsid w:val="227D2D14"/>
    <w:rsid w:val="23191E78"/>
    <w:rsid w:val="239E7B17"/>
    <w:rsid w:val="24ED5F34"/>
    <w:rsid w:val="28243568"/>
    <w:rsid w:val="282F3137"/>
    <w:rsid w:val="28E56443"/>
    <w:rsid w:val="290A60E3"/>
    <w:rsid w:val="294E48D6"/>
    <w:rsid w:val="2956295F"/>
    <w:rsid w:val="2A4A3E73"/>
    <w:rsid w:val="2B5126A9"/>
    <w:rsid w:val="2BD51A79"/>
    <w:rsid w:val="2C434774"/>
    <w:rsid w:val="2C882A37"/>
    <w:rsid w:val="2CBE74F9"/>
    <w:rsid w:val="2D031593"/>
    <w:rsid w:val="2D052EB7"/>
    <w:rsid w:val="2D4E7C2E"/>
    <w:rsid w:val="2D987795"/>
    <w:rsid w:val="2E4E0A8F"/>
    <w:rsid w:val="2F411C62"/>
    <w:rsid w:val="2FA45F37"/>
    <w:rsid w:val="318B231A"/>
    <w:rsid w:val="32A974A8"/>
    <w:rsid w:val="34CA1AAC"/>
    <w:rsid w:val="369313C7"/>
    <w:rsid w:val="36DB2704"/>
    <w:rsid w:val="37541F7C"/>
    <w:rsid w:val="37B62757"/>
    <w:rsid w:val="389D0C7A"/>
    <w:rsid w:val="38D3227A"/>
    <w:rsid w:val="39207436"/>
    <w:rsid w:val="399C7D0F"/>
    <w:rsid w:val="39D36356"/>
    <w:rsid w:val="3AEA0D04"/>
    <w:rsid w:val="3B76457D"/>
    <w:rsid w:val="3B9226E4"/>
    <w:rsid w:val="3BC91006"/>
    <w:rsid w:val="3CA21D29"/>
    <w:rsid w:val="3DFC136C"/>
    <w:rsid w:val="3E7F1936"/>
    <w:rsid w:val="3EA813B3"/>
    <w:rsid w:val="3F3B4A4E"/>
    <w:rsid w:val="3F5B2FBE"/>
    <w:rsid w:val="40540E36"/>
    <w:rsid w:val="4451013A"/>
    <w:rsid w:val="449C37D4"/>
    <w:rsid w:val="452F3907"/>
    <w:rsid w:val="46512483"/>
    <w:rsid w:val="474916C6"/>
    <w:rsid w:val="475477C3"/>
    <w:rsid w:val="49F125AE"/>
    <w:rsid w:val="4E507A62"/>
    <w:rsid w:val="4E6C3EA4"/>
    <w:rsid w:val="4E7613C9"/>
    <w:rsid w:val="4F8C55FB"/>
    <w:rsid w:val="507C51B5"/>
    <w:rsid w:val="51627812"/>
    <w:rsid w:val="516B757E"/>
    <w:rsid w:val="53D61D1B"/>
    <w:rsid w:val="5416672D"/>
    <w:rsid w:val="576A67DC"/>
    <w:rsid w:val="58021BB8"/>
    <w:rsid w:val="580279A7"/>
    <w:rsid w:val="58A23677"/>
    <w:rsid w:val="5A104F79"/>
    <w:rsid w:val="5A3217FC"/>
    <w:rsid w:val="5ACD1BB7"/>
    <w:rsid w:val="5E936592"/>
    <w:rsid w:val="619C01E2"/>
    <w:rsid w:val="623F4FB1"/>
    <w:rsid w:val="62AD0C74"/>
    <w:rsid w:val="631A6A3E"/>
    <w:rsid w:val="632379EE"/>
    <w:rsid w:val="63BD05A6"/>
    <w:rsid w:val="63E12D58"/>
    <w:rsid w:val="64184643"/>
    <w:rsid w:val="65906BCC"/>
    <w:rsid w:val="663A5CF9"/>
    <w:rsid w:val="66AA3373"/>
    <w:rsid w:val="68693F23"/>
    <w:rsid w:val="692326D3"/>
    <w:rsid w:val="695A19D6"/>
    <w:rsid w:val="6ABC11E2"/>
    <w:rsid w:val="6AF66EF0"/>
    <w:rsid w:val="6B8B54FC"/>
    <w:rsid w:val="6BE11AF5"/>
    <w:rsid w:val="6C066E0E"/>
    <w:rsid w:val="6CD35796"/>
    <w:rsid w:val="6E2F0E19"/>
    <w:rsid w:val="6F1C43D6"/>
    <w:rsid w:val="70A62D92"/>
    <w:rsid w:val="713C791F"/>
    <w:rsid w:val="714F3E25"/>
    <w:rsid w:val="717E14F4"/>
    <w:rsid w:val="7184004C"/>
    <w:rsid w:val="7272205D"/>
    <w:rsid w:val="75B70683"/>
    <w:rsid w:val="766C02BD"/>
    <w:rsid w:val="781D3BA5"/>
    <w:rsid w:val="7AD93184"/>
    <w:rsid w:val="7AE52C2E"/>
    <w:rsid w:val="7B421097"/>
    <w:rsid w:val="7C1F350C"/>
    <w:rsid w:val="7EAF734F"/>
    <w:rsid w:val="7ECF114F"/>
    <w:rsid w:val="7FCC29A3"/>
    <w:rsid w:val="7FDB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5"/>
    </o:shapelayout>
  </w:shapeDefaults>
  <w:decimalSymbol w:val=","/>
  <w:listSeparator w:val=";"/>
  <w15:docId w15:val="{4F90D607-C2F4-4502-A6C6-B7E528F45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pPr>
      <w:widowControl w:val="0"/>
      <w:autoSpaceDE w:val="0"/>
      <w:autoSpaceDN w:val="0"/>
      <w:spacing w:after="0" w:line="319" w:lineRule="exact"/>
      <w:ind w:left="753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next w:val="a"/>
    <w:uiPriority w:val="9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1"/>
    <w:qFormat/>
    <w:pPr>
      <w:widowControl w:val="0"/>
      <w:autoSpaceDE w:val="0"/>
      <w:autoSpaceDN w:val="0"/>
      <w:spacing w:after="0" w:line="240" w:lineRule="auto"/>
      <w:ind w:left="212" w:firstLine="5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qFormat/>
    <w:pPr>
      <w:spacing w:after="0" w:line="240" w:lineRule="auto"/>
    </w:pPr>
    <w:rPr>
      <w:rFonts w:ascii="Consolas" w:hAnsi="Consolas" w:cs="Consolas"/>
      <w:sz w:val="20"/>
      <w:szCs w:val="20"/>
    </w:rPr>
  </w:style>
  <w:style w:type="table" w:styleId="ab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c">
    <w:name w:val="List Paragraph"/>
    <w:basedOn w:val="a"/>
    <w:uiPriority w:val="1"/>
    <w:qFormat/>
    <w:pPr>
      <w:ind w:left="720"/>
      <w:contextualSpacing/>
    </w:pPr>
  </w:style>
  <w:style w:type="character" w:customStyle="1" w:styleId="HTML0">
    <w:name w:val="Стандартный HTML Знак"/>
    <w:basedOn w:val="a0"/>
    <w:link w:val="HTML"/>
    <w:uiPriority w:val="99"/>
    <w:semiHidden/>
    <w:qFormat/>
    <w:rPr>
      <w:rFonts w:ascii="Consolas" w:hAnsi="Consolas" w:cs="Consolas"/>
      <w:sz w:val="20"/>
      <w:szCs w:val="20"/>
    </w:rPr>
  </w:style>
  <w:style w:type="character" w:customStyle="1" w:styleId="markedcontent">
    <w:name w:val="markedcontent"/>
    <w:basedOn w:val="a0"/>
    <w:qFormat/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1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9">
    <w:name w:val="Основной текст Знак"/>
    <w:basedOn w:val="a0"/>
    <w:link w:val="a8"/>
    <w:uiPriority w:val="1"/>
    <w:qFormat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customStyle="1" w:styleId="no-indent">
    <w:name w:val="no-indent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234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3434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234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3434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horoshkov56@mail.r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document/cons_doc_LAW_34481/d0b93b9efd7992e9c908d2f19ca2be028d14bd62/?ysclid=m3zuyqx4sw65139825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consultant.ru/document/cons_doc_LAW_39570/?ysclid=m410eowbt154700240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se.garant.ru/12123142/?ysclid=m3zm9on4gs11017839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1764</Words>
  <Characters>10057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Волокитина Л.В.</cp:lastModifiedBy>
  <cp:revision>61</cp:revision>
  <cp:lastPrinted>2024-04-20T14:13:00Z</cp:lastPrinted>
  <dcterms:created xsi:type="dcterms:W3CDTF">2024-04-26T09:40:00Z</dcterms:created>
  <dcterms:modified xsi:type="dcterms:W3CDTF">2025-01-10T08:08:00Z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D51F3E08498E4823B888AC5AE31D41D7_12</vt:lpwstr>
  </property>
</Properties>
</file>